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BF530" w14:textId="6380D175" w:rsidR="0046726B" w:rsidRPr="008A28FE" w:rsidRDefault="0094266E" w:rsidP="0046726B">
      <w:pPr>
        <w:pStyle w:val="MDPI12title"/>
        <w:spacing w:line="240" w:lineRule="atLeast"/>
        <w:rPr>
          <w:rFonts w:ascii="Arial" w:hAnsi="Arial" w:cs="Arial"/>
        </w:rPr>
      </w:pPr>
      <w:r w:rsidRPr="008A28FE">
        <w:rPr>
          <w:rFonts w:ascii="Arial" w:hAnsi="Arial" w:cs="Arial"/>
        </w:rPr>
        <w:t>Reducing sedentary behaviour and cognitive function in</w:t>
      </w:r>
      <w:r w:rsidR="007835B4" w:rsidRPr="008A28FE">
        <w:rPr>
          <w:rFonts w:ascii="Arial" w:hAnsi="Arial" w:cs="Arial"/>
        </w:rPr>
        <w:t xml:space="preserve"> </w:t>
      </w:r>
      <w:r w:rsidRPr="008A28FE">
        <w:rPr>
          <w:rFonts w:ascii="Arial" w:hAnsi="Arial" w:cs="Arial"/>
        </w:rPr>
        <w:t>older people</w:t>
      </w:r>
      <w:r w:rsidR="007835B4" w:rsidRPr="008A28FE">
        <w:rPr>
          <w:rFonts w:ascii="Arial" w:hAnsi="Arial" w:cs="Arial"/>
        </w:rPr>
        <w:t xml:space="preserve"> with Mild Cognitive Impairment</w:t>
      </w:r>
      <w:r w:rsidRPr="008A28FE">
        <w:rPr>
          <w:rFonts w:ascii="Arial" w:hAnsi="Arial" w:cs="Arial"/>
        </w:rPr>
        <w:t xml:space="preserve">: </w:t>
      </w:r>
      <w:r w:rsidR="007835B4" w:rsidRPr="008A28FE">
        <w:rPr>
          <w:rFonts w:ascii="Arial" w:hAnsi="Arial" w:cs="Arial"/>
        </w:rPr>
        <w:t xml:space="preserve">Results of </w:t>
      </w:r>
      <w:r w:rsidRPr="008A28FE">
        <w:rPr>
          <w:rFonts w:ascii="Arial" w:hAnsi="Arial" w:cs="Arial"/>
        </w:rPr>
        <w:t>a randomized feasibility study</w:t>
      </w:r>
    </w:p>
    <w:p w14:paraId="24BA14AC" w14:textId="4D0B3937" w:rsidR="0046726B" w:rsidRPr="008A28FE" w:rsidRDefault="0094266E" w:rsidP="0046726B">
      <w:pPr>
        <w:pStyle w:val="MDPI13authornames"/>
        <w:rPr>
          <w:rFonts w:ascii="Arial" w:hAnsi="Arial" w:cs="Arial"/>
        </w:rPr>
      </w:pPr>
      <w:r w:rsidRPr="008A28FE">
        <w:rPr>
          <w:rFonts w:ascii="Arial" w:hAnsi="Arial" w:cs="Arial"/>
        </w:rPr>
        <w:t>Olawale</w:t>
      </w:r>
      <w:r w:rsidR="0046726B" w:rsidRPr="008A28FE">
        <w:rPr>
          <w:rFonts w:ascii="Arial" w:hAnsi="Arial" w:cs="Arial"/>
        </w:rPr>
        <w:t xml:space="preserve"> </w:t>
      </w:r>
      <w:r w:rsidRPr="008A28FE">
        <w:rPr>
          <w:rFonts w:ascii="Arial" w:hAnsi="Arial" w:cs="Arial"/>
        </w:rPr>
        <w:t>Olanrewaj</w:t>
      </w:r>
      <w:r w:rsidR="00C873F4" w:rsidRPr="008A28FE">
        <w:rPr>
          <w:rFonts w:ascii="Arial" w:hAnsi="Arial" w:cs="Arial"/>
        </w:rPr>
        <w:t>u</w:t>
      </w:r>
      <w:r w:rsidR="0046726B" w:rsidRPr="008A28FE">
        <w:rPr>
          <w:rFonts w:ascii="Arial" w:hAnsi="Arial" w:cs="Arial"/>
        </w:rPr>
        <w:t xml:space="preserve"> </w:t>
      </w:r>
      <w:r w:rsidR="0046726B" w:rsidRPr="008A28FE">
        <w:rPr>
          <w:rFonts w:ascii="Arial" w:hAnsi="Arial" w:cs="Arial"/>
          <w:vertAlign w:val="superscript"/>
        </w:rPr>
        <w:t>1</w:t>
      </w:r>
      <w:r w:rsidR="00C873F4" w:rsidRPr="008A28FE">
        <w:rPr>
          <w:rFonts w:ascii="Arial" w:hAnsi="Arial" w:cs="Arial"/>
          <w:vertAlign w:val="superscript"/>
        </w:rPr>
        <w:t>*</w:t>
      </w:r>
      <w:r w:rsidR="0046726B" w:rsidRPr="008A28FE">
        <w:rPr>
          <w:rFonts w:ascii="Arial" w:hAnsi="Arial" w:cs="Arial"/>
        </w:rPr>
        <w:t xml:space="preserve">, </w:t>
      </w:r>
      <w:r w:rsidR="00117D0D" w:rsidRPr="008A28FE">
        <w:rPr>
          <w:rFonts w:ascii="Arial" w:hAnsi="Arial" w:cs="Arial"/>
          <w:vertAlign w:val="superscript"/>
        </w:rPr>
        <w:t>2</w:t>
      </w:r>
      <w:r w:rsidR="00117D0D" w:rsidRPr="008A28FE">
        <w:rPr>
          <w:rFonts w:ascii="Arial" w:hAnsi="Arial" w:cs="Arial"/>
        </w:rPr>
        <w:t xml:space="preserve"> </w:t>
      </w:r>
      <w:r w:rsidR="00892248" w:rsidRPr="008A28FE">
        <w:rPr>
          <w:rFonts w:ascii="Arial" w:hAnsi="Arial" w:cs="Arial"/>
        </w:rPr>
        <w:t>Christina Carmichael</w:t>
      </w:r>
      <w:r w:rsidR="0046726B" w:rsidRPr="008A28FE">
        <w:rPr>
          <w:rFonts w:ascii="Arial" w:hAnsi="Arial" w:cs="Arial"/>
        </w:rPr>
        <w:t xml:space="preserve"> </w:t>
      </w:r>
      <w:r w:rsidR="00D74867" w:rsidRPr="008A28FE">
        <w:rPr>
          <w:rFonts w:ascii="Arial" w:hAnsi="Arial" w:cs="Arial"/>
          <w:vertAlign w:val="superscript"/>
        </w:rPr>
        <w:t>3</w:t>
      </w:r>
      <w:r w:rsidR="007D3142" w:rsidRPr="008A28FE">
        <w:rPr>
          <w:rFonts w:ascii="Arial" w:hAnsi="Arial" w:cs="Arial"/>
        </w:rPr>
        <w:t>Jo Wallis</w:t>
      </w:r>
      <w:r w:rsidR="00D870C7" w:rsidRPr="008A28FE">
        <w:rPr>
          <w:rFonts w:ascii="Arial" w:hAnsi="Arial" w:cs="Arial"/>
          <w:vertAlign w:val="superscript"/>
        </w:rPr>
        <w:t xml:space="preserve"> </w:t>
      </w:r>
      <w:r w:rsidR="006819D3" w:rsidRPr="008A28FE">
        <w:rPr>
          <w:rFonts w:ascii="Arial" w:hAnsi="Arial" w:cs="Arial"/>
        </w:rPr>
        <w:t xml:space="preserve">and </w:t>
      </w:r>
      <w:r w:rsidR="00D74867" w:rsidRPr="008A28FE">
        <w:rPr>
          <w:rFonts w:ascii="Arial" w:hAnsi="Arial" w:cs="Arial"/>
          <w:vertAlign w:val="superscript"/>
        </w:rPr>
        <w:t>4</w:t>
      </w:r>
      <w:r w:rsidR="006819D3" w:rsidRPr="008A28FE">
        <w:rPr>
          <w:rFonts w:ascii="Arial" w:hAnsi="Arial" w:cs="Arial"/>
        </w:rPr>
        <w:t>Lee Smith</w:t>
      </w:r>
    </w:p>
    <w:p w14:paraId="1F6DF563" w14:textId="44C5A8B7" w:rsidR="00D74867" w:rsidRPr="008A28FE" w:rsidRDefault="0046726B" w:rsidP="00D74867">
      <w:pPr>
        <w:pStyle w:val="MDPI16affiliation"/>
        <w:rPr>
          <w:rFonts w:ascii="Arial" w:hAnsi="Arial" w:cs="Arial"/>
        </w:rPr>
      </w:pPr>
      <w:r w:rsidRPr="008A28FE">
        <w:rPr>
          <w:rFonts w:ascii="Arial" w:hAnsi="Arial" w:cs="Arial"/>
          <w:vertAlign w:val="superscript"/>
        </w:rPr>
        <w:t>1</w:t>
      </w:r>
      <w:r w:rsidRPr="008A28FE">
        <w:rPr>
          <w:rFonts w:ascii="Arial" w:hAnsi="Arial" w:cs="Arial"/>
        </w:rPr>
        <w:tab/>
      </w:r>
      <w:r w:rsidR="00D74867" w:rsidRPr="008A28FE">
        <w:rPr>
          <w:rFonts w:ascii="Arial" w:hAnsi="Arial" w:cs="Arial"/>
          <w:szCs w:val="20"/>
        </w:rPr>
        <w:t>The Cambridge Centre for Sport and Exercise Sciences, Anglia Ruskin University</w:t>
      </w:r>
      <w:r w:rsidR="00892248" w:rsidRPr="008A28FE">
        <w:rPr>
          <w:rFonts w:ascii="Arial" w:hAnsi="Arial" w:cs="Arial"/>
        </w:rPr>
        <w:t>;</w:t>
      </w:r>
      <w:r w:rsidR="00F636C5" w:rsidRPr="008A28FE">
        <w:rPr>
          <w:rFonts w:ascii="Arial" w:hAnsi="Arial" w:cs="Arial"/>
        </w:rPr>
        <w:t xml:space="preserve"> UK</w:t>
      </w:r>
      <w:r w:rsidRPr="008A28FE">
        <w:rPr>
          <w:rFonts w:ascii="Arial" w:hAnsi="Arial" w:cs="Arial"/>
        </w:rPr>
        <w:t xml:space="preserve">; </w:t>
      </w:r>
      <w:r w:rsidR="00F636C5" w:rsidRPr="008A28FE">
        <w:rPr>
          <w:rFonts w:ascii="Arial" w:hAnsi="Arial" w:cs="Arial"/>
        </w:rPr>
        <w:t>oto116@pgr.aru.ac.uk</w:t>
      </w:r>
    </w:p>
    <w:p w14:paraId="5A44A9BE" w14:textId="7530026C" w:rsidR="00D74867" w:rsidRPr="008A28FE" w:rsidRDefault="00892248" w:rsidP="00D74867">
      <w:pPr>
        <w:pStyle w:val="MDPI16affiliation"/>
        <w:rPr>
          <w:rFonts w:ascii="Arial" w:hAnsi="Arial" w:cs="Arial"/>
          <w:szCs w:val="20"/>
        </w:rPr>
      </w:pPr>
      <w:r w:rsidRPr="008A28FE">
        <w:rPr>
          <w:rFonts w:ascii="Arial" w:hAnsi="Arial" w:cs="Arial"/>
          <w:vertAlign w:val="superscript"/>
        </w:rPr>
        <w:t>2</w:t>
      </w:r>
      <w:r w:rsidR="00853CC9">
        <w:rPr>
          <w:rFonts w:ascii="Arial" w:hAnsi="Arial" w:cs="Arial"/>
          <w:vertAlign w:val="superscript"/>
        </w:rPr>
        <w:t xml:space="preserve"> </w:t>
      </w:r>
      <w:r w:rsidR="00F636C5" w:rsidRPr="008A28FE">
        <w:rPr>
          <w:rFonts w:ascii="Arial" w:hAnsi="Arial" w:cs="Arial"/>
          <w:szCs w:val="20"/>
        </w:rPr>
        <w:t>The Cambridge Centre for Sport and Exercise Sciences, Anglia Ruskin University</w:t>
      </w:r>
      <w:r w:rsidR="0046726B" w:rsidRPr="008A28FE">
        <w:rPr>
          <w:rFonts w:ascii="Arial" w:hAnsi="Arial" w:cs="Arial"/>
          <w:szCs w:val="20"/>
        </w:rPr>
        <w:t xml:space="preserve">; </w:t>
      </w:r>
      <w:hyperlink r:id="rId8" w:history="1">
        <w:r w:rsidR="00D74867" w:rsidRPr="008A28FE">
          <w:rPr>
            <w:rStyle w:val="Hyperlink"/>
            <w:rFonts w:ascii="Arial" w:hAnsi="Arial" w:cs="Arial"/>
            <w:szCs w:val="20"/>
          </w:rPr>
          <w:t>christina.carmichael@aru.ac.uk</w:t>
        </w:r>
      </w:hyperlink>
    </w:p>
    <w:p w14:paraId="5F0FF22C" w14:textId="77777777" w:rsidR="00D74867" w:rsidRPr="008A28FE" w:rsidRDefault="00D74867" w:rsidP="00D74867">
      <w:pPr>
        <w:pStyle w:val="MDPI16affiliation"/>
        <w:rPr>
          <w:rFonts w:ascii="Arial" w:hAnsi="Arial" w:cs="Arial"/>
          <w:szCs w:val="20"/>
        </w:rPr>
      </w:pPr>
    </w:p>
    <w:p w14:paraId="13C6EF36" w14:textId="2103CBD8" w:rsidR="00D74867" w:rsidRPr="008A28FE" w:rsidRDefault="00892248" w:rsidP="00D74867">
      <w:pPr>
        <w:pStyle w:val="MDPI16affiliation"/>
        <w:rPr>
          <w:rFonts w:ascii="Arial" w:hAnsi="Arial" w:cs="Arial"/>
        </w:rPr>
      </w:pPr>
      <w:r w:rsidRPr="008A28FE">
        <w:rPr>
          <w:rFonts w:ascii="Arial" w:hAnsi="Arial" w:cs="Arial"/>
          <w:vertAlign w:val="superscript"/>
        </w:rPr>
        <w:t>3</w:t>
      </w:r>
      <w:r w:rsidR="00F636C5" w:rsidRPr="008A28FE">
        <w:rPr>
          <w:rFonts w:ascii="Arial" w:hAnsi="Arial" w:cs="Arial"/>
        </w:rPr>
        <w:tab/>
      </w:r>
      <w:r w:rsidR="00D74867" w:rsidRPr="008A28FE">
        <w:rPr>
          <w:rFonts w:ascii="Arial" w:hAnsi="Arial" w:cs="Arial"/>
        </w:rPr>
        <w:t xml:space="preserve">Cambridgeshire and Peterborough Foundation NHS Trust </w:t>
      </w:r>
      <w:hyperlink r:id="rId9" w:history="1">
        <w:r w:rsidR="00D74867" w:rsidRPr="008A28FE">
          <w:rPr>
            <w:rStyle w:val="Hyperlink"/>
            <w:rFonts w:ascii="Arial" w:hAnsi="Arial" w:cs="Arial"/>
          </w:rPr>
          <w:t>jo.wallis@cpft.nhs.uk</w:t>
        </w:r>
      </w:hyperlink>
    </w:p>
    <w:p w14:paraId="3154D9BA" w14:textId="77777777" w:rsidR="00D74867" w:rsidRPr="008A28FE" w:rsidRDefault="00D74867" w:rsidP="00D74867">
      <w:pPr>
        <w:pStyle w:val="MDPI16affiliation"/>
        <w:rPr>
          <w:rFonts w:ascii="Arial" w:hAnsi="Arial" w:cs="Arial"/>
        </w:rPr>
      </w:pPr>
    </w:p>
    <w:p w14:paraId="62AE343E" w14:textId="29AFEBC5" w:rsidR="00D74867" w:rsidRPr="008A28FE" w:rsidRDefault="00D74867" w:rsidP="00D74867">
      <w:pPr>
        <w:pStyle w:val="MDPI16affiliation"/>
        <w:rPr>
          <w:rFonts w:ascii="Arial" w:hAnsi="Arial" w:cs="Arial"/>
          <w:color w:val="0563C1"/>
          <w:u w:val="single"/>
        </w:rPr>
      </w:pPr>
      <w:r w:rsidRPr="008A28FE">
        <w:rPr>
          <w:rFonts w:ascii="Arial" w:hAnsi="Arial" w:cs="Arial"/>
          <w:szCs w:val="20"/>
          <w:vertAlign w:val="superscript"/>
        </w:rPr>
        <w:t>4</w:t>
      </w:r>
      <w:r w:rsidRPr="008A28FE">
        <w:rPr>
          <w:rFonts w:ascii="Arial" w:hAnsi="Arial" w:cs="Arial"/>
          <w:szCs w:val="20"/>
        </w:rPr>
        <w:t xml:space="preserve"> The Cambridge Centre for Sport and Exercise Sciences, Anglia Ruskin University</w:t>
      </w:r>
      <w:r w:rsidR="00892248" w:rsidRPr="008A28FE">
        <w:rPr>
          <w:rFonts w:ascii="Arial" w:hAnsi="Arial" w:cs="Arial"/>
        </w:rPr>
        <w:t xml:space="preserve"> </w:t>
      </w:r>
      <w:hyperlink r:id="rId10" w:history="1">
        <w:r w:rsidRPr="008A28FE">
          <w:rPr>
            <w:rStyle w:val="Hyperlink"/>
            <w:rFonts w:ascii="Arial" w:hAnsi="Arial" w:cs="Arial"/>
          </w:rPr>
          <w:t>lee.smith@aru.ac.uk</w:t>
        </w:r>
      </w:hyperlink>
      <w:r w:rsidRPr="008A28FE">
        <w:rPr>
          <w:rStyle w:val="Hyperlink"/>
          <w:rFonts w:ascii="Arial" w:hAnsi="Arial" w:cs="Arial"/>
        </w:rPr>
        <w:t>;</w:t>
      </w:r>
    </w:p>
    <w:p w14:paraId="053DC304" w14:textId="77777777" w:rsidR="00892248" w:rsidRPr="008A28FE" w:rsidRDefault="00892248" w:rsidP="00892248">
      <w:pPr>
        <w:pStyle w:val="MDPI16affiliation"/>
        <w:rPr>
          <w:rFonts w:ascii="Arial" w:hAnsi="Arial" w:cs="Arial"/>
        </w:rPr>
      </w:pPr>
    </w:p>
    <w:p w14:paraId="113D93A1" w14:textId="57649BD2" w:rsidR="0046726B" w:rsidRPr="008A28FE" w:rsidRDefault="0046726B" w:rsidP="00892248">
      <w:pPr>
        <w:pStyle w:val="MDPI14history"/>
        <w:spacing w:before="0"/>
        <w:ind w:left="311" w:hanging="198"/>
        <w:rPr>
          <w:rFonts w:ascii="Arial" w:hAnsi="Arial" w:cs="Arial"/>
        </w:rPr>
      </w:pPr>
      <w:r w:rsidRPr="008A28FE">
        <w:rPr>
          <w:rFonts w:ascii="Arial" w:hAnsi="Arial" w:cs="Arial"/>
          <w:b/>
        </w:rPr>
        <w:t>*</w:t>
      </w:r>
      <w:r w:rsidRPr="008A28FE">
        <w:rPr>
          <w:rFonts w:ascii="Arial" w:hAnsi="Arial" w:cs="Arial"/>
        </w:rPr>
        <w:tab/>
        <w:t xml:space="preserve">Correspondence: </w:t>
      </w:r>
      <w:hyperlink r:id="rId11" w:history="1">
        <w:r w:rsidR="00892248" w:rsidRPr="008A28FE">
          <w:rPr>
            <w:rStyle w:val="Hyperlink"/>
            <w:rFonts w:ascii="Arial" w:hAnsi="Arial" w:cs="Arial"/>
          </w:rPr>
          <w:t>oto116@pgr.aru.ac.uk</w:t>
        </w:r>
      </w:hyperlink>
    </w:p>
    <w:p w14:paraId="02553F64" w14:textId="30BFC6A2" w:rsidR="0046726B" w:rsidRPr="008A28FE" w:rsidRDefault="0046726B" w:rsidP="0046726B">
      <w:pPr>
        <w:pStyle w:val="MDPI17abstract"/>
        <w:rPr>
          <w:rFonts w:ascii="Arial" w:hAnsi="Arial" w:cs="Arial"/>
        </w:rPr>
      </w:pPr>
      <w:r w:rsidRPr="008A28FE">
        <w:rPr>
          <w:rFonts w:ascii="Arial" w:hAnsi="Arial" w:cs="Arial"/>
          <w:b/>
        </w:rPr>
        <w:t>Abstract:</w:t>
      </w:r>
      <w:r w:rsidR="00C03FE3">
        <w:rPr>
          <w:rFonts w:ascii="Arial" w:hAnsi="Arial" w:cs="Arial"/>
          <w:b/>
        </w:rPr>
        <w:t xml:space="preserve"> </w:t>
      </w:r>
    </w:p>
    <w:p w14:paraId="0633400B" w14:textId="30E43A85" w:rsidR="001C3910" w:rsidRPr="008A28FE" w:rsidRDefault="001C3910" w:rsidP="001C3910">
      <w:pPr>
        <w:pStyle w:val="MDPI17abstract"/>
        <w:rPr>
          <w:rFonts w:ascii="Arial" w:hAnsi="Arial" w:cs="Arial"/>
          <w:color w:val="auto"/>
        </w:rPr>
      </w:pPr>
      <w:r w:rsidRPr="008A28FE">
        <w:rPr>
          <w:rFonts w:ascii="Arial" w:hAnsi="Arial" w:cs="Arial"/>
          <w:b/>
          <w:bCs/>
        </w:rPr>
        <w:t>Background</w:t>
      </w:r>
      <w:r w:rsidRPr="008A28FE">
        <w:rPr>
          <w:rFonts w:ascii="Arial" w:hAnsi="Arial" w:cs="Arial"/>
        </w:rPr>
        <w:t xml:space="preserve">: Sedentary behaviour is associated with poorer cognitive function among older adults and may pose a risk to cognitive decline. We tested the feasibility and acceptability of a remotely delivered coaching intervention designed to reduce sedentary behaviour in older adults with mild cognitive impairment (MCI). </w:t>
      </w:r>
      <w:r w:rsidRPr="008A28FE">
        <w:rPr>
          <w:rFonts w:ascii="Arial" w:hAnsi="Arial" w:cs="Arial"/>
          <w:b/>
          <w:bCs/>
        </w:rPr>
        <w:t>Methods</w:t>
      </w:r>
      <w:r w:rsidRPr="008A28FE">
        <w:rPr>
          <w:rFonts w:ascii="Arial" w:hAnsi="Arial" w:cs="Arial"/>
        </w:rPr>
        <w:t>:</w:t>
      </w:r>
      <w:r w:rsidR="00006C9D" w:rsidRPr="008A28FE">
        <w:rPr>
          <w:rFonts w:ascii="Arial" w:hAnsi="Arial" w:cs="Arial"/>
        </w:rPr>
        <w:t xml:space="preserve"> </w:t>
      </w:r>
      <w:r w:rsidRPr="008A28FE">
        <w:rPr>
          <w:rFonts w:ascii="Arial" w:hAnsi="Arial" w:cs="Arial"/>
        </w:rPr>
        <w:t xml:space="preserve">This </w:t>
      </w:r>
      <w:r w:rsidR="00006C9D" w:rsidRPr="008A28FE">
        <w:rPr>
          <w:rFonts w:ascii="Arial" w:hAnsi="Arial" w:cs="Arial"/>
        </w:rPr>
        <w:t>was</w:t>
      </w:r>
      <w:r w:rsidRPr="008A28FE">
        <w:rPr>
          <w:rFonts w:ascii="Arial" w:hAnsi="Arial" w:cs="Arial"/>
        </w:rPr>
        <w:t xml:space="preserve"> a 13-week unblinded, single-center</w:t>
      </w:r>
      <w:r w:rsidR="00DA756E" w:rsidRPr="008A28FE">
        <w:rPr>
          <w:rFonts w:ascii="Arial" w:hAnsi="Arial" w:cs="Arial"/>
        </w:rPr>
        <w:t>ed</w:t>
      </w:r>
      <w:r w:rsidRPr="008A28FE">
        <w:rPr>
          <w:rFonts w:ascii="Arial" w:hAnsi="Arial" w:cs="Arial"/>
        </w:rPr>
        <w:t xml:space="preserve"> randomized feasibility study. People with MCI </w:t>
      </w:r>
      <w:r w:rsidR="00006C9D" w:rsidRPr="008A28FE">
        <w:rPr>
          <w:rFonts w:ascii="Arial" w:hAnsi="Arial" w:cs="Arial"/>
        </w:rPr>
        <w:t xml:space="preserve">were recruited and randomized to receive five sessions of WALC-R intervention or information on physical activity. </w:t>
      </w:r>
      <w:r w:rsidR="00C03FE3">
        <w:rPr>
          <w:rFonts w:ascii="Arial" w:hAnsi="Arial" w:cs="Arial"/>
        </w:rPr>
        <w:t>ActivPAL</w:t>
      </w:r>
      <w:r w:rsidR="00006C9D" w:rsidRPr="008A28FE">
        <w:rPr>
          <w:rFonts w:ascii="Arial" w:hAnsi="Arial" w:cs="Arial"/>
        </w:rPr>
        <w:t xml:space="preserve">-measured sedentary behaviour, self-reported sedentary levels, pre-morbid </w:t>
      </w:r>
      <w:r w:rsidR="000676FC" w:rsidRPr="008A28FE">
        <w:rPr>
          <w:rFonts w:ascii="Arial" w:hAnsi="Arial" w:cs="Arial"/>
        </w:rPr>
        <w:t>intelligence,</w:t>
      </w:r>
      <w:r w:rsidR="00006C9D" w:rsidRPr="008A28FE">
        <w:rPr>
          <w:rFonts w:ascii="Arial" w:hAnsi="Arial" w:cs="Arial"/>
        </w:rPr>
        <w:t xml:space="preserve"> and verbal fluency were measured at baseline and week 13. </w:t>
      </w:r>
      <w:r w:rsidR="00006C9D" w:rsidRPr="008A28FE">
        <w:rPr>
          <w:rFonts w:ascii="Arial" w:hAnsi="Arial" w:cs="Arial"/>
          <w:b/>
          <w:bCs/>
        </w:rPr>
        <w:t>Results</w:t>
      </w:r>
      <w:r w:rsidR="00006C9D" w:rsidRPr="008A28FE">
        <w:rPr>
          <w:rFonts w:ascii="Arial" w:hAnsi="Arial" w:cs="Arial"/>
        </w:rPr>
        <w:t xml:space="preserve">: We recruited 25 people of whom 23 were followed up. 82% of outcome data </w:t>
      </w:r>
      <w:r w:rsidR="00DA756E" w:rsidRPr="008A28FE">
        <w:rPr>
          <w:rFonts w:ascii="Arial" w:hAnsi="Arial" w:cs="Arial"/>
        </w:rPr>
        <w:t xml:space="preserve">including valid accelerometer data </w:t>
      </w:r>
      <w:r w:rsidR="00006C9D" w:rsidRPr="008A28FE">
        <w:rPr>
          <w:rFonts w:ascii="Arial" w:hAnsi="Arial" w:cs="Arial"/>
        </w:rPr>
        <w:t>were collected. Self-reported sedentary levels reduced by 65(36.6) mins at follow-up, while device measured sedentary increased by</w:t>
      </w:r>
      <w:r w:rsidR="00580883" w:rsidRPr="008A28FE">
        <w:rPr>
          <w:rFonts w:ascii="Arial" w:hAnsi="Arial" w:cs="Arial"/>
        </w:rPr>
        <w:t xml:space="preserve"> 10.5(17) mins. When interviewed</w:t>
      </w:r>
      <w:r w:rsidR="00DA756E" w:rsidRPr="008A28FE">
        <w:rPr>
          <w:rFonts w:ascii="Arial" w:hAnsi="Arial" w:cs="Arial"/>
        </w:rPr>
        <w:t>,</w:t>
      </w:r>
      <w:r w:rsidR="00580883" w:rsidRPr="008A28FE">
        <w:rPr>
          <w:rFonts w:ascii="Arial" w:hAnsi="Arial" w:cs="Arial"/>
        </w:rPr>
        <w:t xml:space="preserve"> participants found the intervention acceptable. </w:t>
      </w:r>
      <w:r w:rsidR="00194D27" w:rsidRPr="008A28FE">
        <w:rPr>
          <w:rFonts w:ascii="Arial" w:hAnsi="Arial" w:cs="Arial"/>
          <w:b/>
          <w:bCs/>
        </w:rPr>
        <w:t>Conclusion</w:t>
      </w:r>
      <w:r w:rsidR="00194D27" w:rsidRPr="008A28FE">
        <w:rPr>
          <w:rFonts w:ascii="Arial" w:hAnsi="Arial" w:cs="Arial"/>
        </w:rPr>
        <w:t>: The</w:t>
      </w:r>
      <w:r w:rsidR="00580883" w:rsidRPr="008A28FE">
        <w:rPr>
          <w:rFonts w:ascii="Arial" w:hAnsi="Arial" w:cs="Arial"/>
        </w:rPr>
        <w:t xml:space="preserve"> intervention was feasible and acceptable to participants. A full-scale trial is needed to examine the effectiveness of the</w:t>
      </w:r>
      <w:r w:rsidR="009F7F2F" w:rsidRPr="008A28FE">
        <w:rPr>
          <w:rFonts w:ascii="Arial" w:hAnsi="Arial" w:cs="Arial"/>
        </w:rPr>
        <w:t xml:space="preserve"> </w:t>
      </w:r>
      <w:r w:rsidR="00580883" w:rsidRPr="008A28FE">
        <w:rPr>
          <w:rFonts w:ascii="Arial" w:hAnsi="Arial" w:cs="Arial"/>
        </w:rPr>
        <w:t xml:space="preserve">intervention on cognitive function in community dwelling older population at risk of cognitive decline. </w:t>
      </w:r>
    </w:p>
    <w:p w14:paraId="1131EC9B" w14:textId="77777777" w:rsidR="001C3910" w:rsidRPr="008A28FE" w:rsidRDefault="001C3910" w:rsidP="001C3910">
      <w:pPr>
        <w:pStyle w:val="MDPI18keywords"/>
        <w:rPr>
          <w:rFonts w:ascii="Arial" w:hAnsi="Arial" w:cs="Arial"/>
        </w:rPr>
      </w:pPr>
    </w:p>
    <w:p w14:paraId="1B6D7FC6" w14:textId="21BC6287" w:rsidR="0046726B" w:rsidRPr="008A28FE" w:rsidRDefault="0046726B" w:rsidP="0046726B">
      <w:pPr>
        <w:pStyle w:val="MDPI18keywords"/>
        <w:rPr>
          <w:rFonts w:ascii="Arial" w:hAnsi="Arial" w:cs="Arial"/>
        </w:rPr>
      </w:pPr>
      <w:r w:rsidRPr="008A28FE">
        <w:rPr>
          <w:rFonts w:ascii="Arial" w:hAnsi="Arial" w:cs="Arial"/>
          <w:b/>
        </w:rPr>
        <w:t xml:space="preserve">Keywords: </w:t>
      </w:r>
      <w:r w:rsidR="00700D3F" w:rsidRPr="008A28FE">
        <w:rPr>
          <w:rFonts w:ascii="Arial" w:hAnsi="Arial" w:cs="Arial"/>
        </w:rPr>
        <w:t>Sedentary behaviour</w:t>
      </w:r>
      <w:r w:rsidR="002B05C9">
        <w:rPr>
          <w:rFonts w:ascii="Arial" w:hAnsi="Arial" w:cs="Arial"/>
        </w:rPr>
        <w:t>,</w:t>
      </w:r>
      <w:r w:rsidR="00700D3F" w:rsidRPr="008A28FE">
        <w:rPr>
          <w:rFonts w:ascii="Arial" w:hAnsi="Arial" w:cs="Arial"/>
        </w:rPr>
        <w:t xml:space="preserve"> Cognitive function</w:t>
      </w:r>
      <w:r w:rsidR="002B05C9">
        <w:rPr>
          <w:rFonts w:ascii="Arial" w:hAnsi="Arial" w:cs="Arial"/>
        </w:rPr>
        <w:t>,</w:t>
      </w:r>
      <w:r w:rsidRPr="008A28FE">
        <w:rPr>
          <w:rFonts w:ascii="Arial" w:hAnsi="Arial" w:cs="Arial"/>
        </w:rPr>
        <w:t xml:space="preserve"> </w:t>
      </w:r>
      <w:r w:rsidR="00700D3F" w:rsidRPr="008A28FE">
        <w:rPr>
          <w:rFonts w:ascii="Arial" w:hAnsi="Arial" w:cs="Arial"/>
        </w:rPr>
        <w:t xml:space="preserve">Mild cognitive impairment, </w:t>
      </w:r>
      <w:r w:rsidR="00E47C23" w:rsidRPr="008A28FE">
        <w:rPr>
          <w:rFonts w:ascii="Arial" w:hAnsi="Arial" w:cs="Arial"/>
        </w:rPr>
        <w:t>Feasibility study</w:t>
      </w:r>
    </w:p>
    <w:p w14:paraId="52CB9B5C" w14:textId="77777777" w:rsidR="0046726B" w:rsidRPr="008A28FE" w:rsidRDefault="0046726B" w:rsidP="0046726B">
      <w:pPr>
        <w:pStyle w:val="MDPI19line"/>
        <w:rPr>
          <w:rFonts w:ascii="Arial" w:hAnsi="Arial" w:cs="Arial"/>
        </w:rPr>
      </w:pPr>
    </w:p>
    <w:p w14:paraId="6813ED63" w14:textId="47FA437D" w:rsidR="0046726B" w:rsidRPr="008A28FE" w:rsidRDefault="0046726B" w:rsidP="008920F5">
      <w:pPr>
        <w:pStyle w:val="MDPI21heading1"/>
        <w:numPr>
          <w:ilvl w:val="0"/>
          <w:numId w:val="22"/>
        </w:numPr>
        <w:rPr>
          <w:rFonts w:ascii="Arial" w:hAnsi="Arial" w:cs="Arial"/>
        </w:rPr>
      </w:pPr>
      <w:r w:rsidRPr="008A28FE">
        <w:rPr>
          <w:rFonts w:ascii="Arial" w:hAnsi="Arial" w:cs="Arial"/>
        </w:rPr>
        <w:t>Introduction</w:t>
      </w:r>
    </w:p>
    <w:p w14:paraId="0830C9C2" w14:textId="6F533058" w:rsidR="00C35991" w:rsidRPr="008A28FE" w:rsidRDefault="006819D3" w:rsidP="00FE049E">
      <w:pPr>
        <w:pStyle w:val="MDPI31text"/>
        <w:ind w:firstLine="0"/>
        <w:rPr>
          <w:rFonts w:ascii="Arial" w:hAnsi="Arial" w:cs="Arial"/>
        </w:rPr>
      </w:pPr>
      <w:r w:rsidRPr="008A28FE">
        <w:rPr>
          <w:rFonts w:ascii="Arial" w:hAnsi="Arial" w:cs="Arial"/>
        </w:rPr>
        <w:t xml:space="preserve">Levels </w:t>
      </w:r>
      <w:r w:rsidR="008F4F20" w:rsidRPr="008A28FE">
        <w:rPr>
          <w:rFonts w:ascii="Arial" w:hAnsi="Arial" w:cs="Arial"/>
        </w:rPr>
        <w:t xml:space="preserve">of </w:t>
      </w:r>
      <w:r w:rsidR="00E47C23" w:rsidRPr="008A28FE">
        <w:rPr>
          <w:rFonts w:ascii="Arial" w:hAnsi="Arial" w:cs="Arial"/>
        </w:rPr>
        <w:t xml:space="preserve">sedentary behavior </w:t>
      </w:r>
      <w:r w:rsidRPr="008A28FE">
        <w:rPr>
          <w:rFonts w:ascii="Arial" w:hAnsi="Arial" w:cs="Arial"/>
        </w:rPr>
        <w:t>are</w:t>
      </w:r>
      <w:r w:rsidR="00E47C23" w:rsidRPr="008A28FE">
        <w:rPr>
          <w:rFonts w:ascii="Arial" w:hAnsi="Arial" w:cs="Arial"/>
        </w:rPr>
        <w:t xml:space="preserve"> high among older </w:t>
      </w:r>
      <w:r w:rsidR="00DE3E27" w:rsidRPr="008A28FE">
        <w:rPr>
          <w:rFonts w:ascii="Arial" w:hAnsi="Arial" w:cs="Arial"/>
        </w:rPr>
        <w:t>adults</w:t>
      </w:r>
      <w:r w:rsidR="008F4F20" w:rsidRPr="008A28FE">
        <w:rPr>
          <w:rFonts w:ascii="Arial" w:hAnsi="Arial" w:cs="Arial"/>
        </w:rPr>
        <w:t>.</w:t>
      </w:r>
      <w:r w:rsidR="00DE3E27" w:rsidRPr="008A28FE">
        <w:rPr>
          <w:rFonts w:ascii="Arial" w:hAnsi="Arial" w:cs="Arial"/>
        </w:rPr>
        <w:t xml:space="preserve"> </w:t>
      </w:r>
      <w:r w:rsidRPr="008A28FE">
        <w:rPr>
          <w:rFonts w:ascii="Arial" w:hAnsi="Arial" w:cs="Arial"/>
        </w:rPr>
        <w:t>Indeed, globally</w:t>
      </w:r>
      <w:r w:rsidR="00CD639E">
        <w:rPr>
          <w:rFonts w:ascii="Arial" w:hAnsi="Arial" w:cs="Arial"/>
        </w:rPr>
        <w:t>,</w:t>
      </w:r>
      <w:r w:rsidRPr="008A28FE">
        <w:rPr>
          <w:rFonts w:ascii="Arial" w:hAnsi="Arial" w:cs="Arial"/>
        </w:rPr>
        <w:t xml:space="preserve"> </w:t>
      </w:r>
      <w:r w:rsidR="00E47C23" w:rsidRPr="008A28FE">
        <w:rPr>
          <w:rFonts w:ascii="Arial" w:hAnsi="Arial" w:cs="Arial"/>
        </w:rPr>
        <w:t xml:space="preserve">67% of </w:t>
      </w:r>
      <w:r w:rsidRPr="008A28FE">
        <w:rPr>
          <w:rFonts w:ascii="Arial" w:hAnsi="Arial" w:cs="Arial"/>
        </w:rPr>
        <w:t xml:space="preserve">older adults report being </w:t>
      </w:r>
      <w:r w:rsidR="00E47C23" w:rsidRPr="008A28FE">
        <w:rPr>
          <w:rFonts w:ascii="Arial" w:hAnsi="Arial" w:cs="Arial"/>
        </w:rPr>
        <w:t xml:space="preserve">sedentary for more than 8.5 hours </w:t>
      </w:r>
      <w:r w:rsidRPr="008A28FE">
        <w:rPr>
          <w:rFonts w:ascii="Arial" w:hAnsi="Arial" w:cs="Arial"/>
        </w:rPr>
        <w:t>of</w:t>
      </w:r>
      <w:r w:rsidR="00E47C23" w:rsidRPr="008A28FE">
        <w:rPr>
          <w:rFonts w:ascii="Arial" w:hAnsi="Arial" w:cs="Arial"/>
        </w:rPr>
        <w:t xml:space="preserve"> their waking day </w:t>
      </w:r>
      <w:r w:rsidR="00E47C23" w:rsidRPr="008A28FE">
        <w:rPr>
          <w:rFonts w:ascii="Arial" w:hAnsi="Arial" w:cs="Arial"/>
        </w:rPr>
        <w:fldChar w:fldCharType="begin" w:fldLock="1"/>
      </w:r>
      <w:r w:rsidR="00DF432B">
        <w:rPr>
          <w:rFonts w:ascii="Arial" w:hAnsi="Arial" w:cs="Arial"/>
        </w:rPr>
        <w:instrText>ADDIN CSL_CITATION {"citationItems":[{"id":"ITEM-1","itemData":{"DOI":"10.1123/japa.2014-0164","ISSN":"1543267X","PMID":"25387160","abstract":"Background/objectives: Sedentary behavior (SB), defined as sitting (nonexercising), reclining, and lying down (posture), or by low energy expenditure, is a public health risk independent to physical activity. The objective of this systematic literature review was to synthesize the available evidence on amount of SB reported by and measured in older adults. Data source: Studies published between 1981 and 2014 were identified from electronic databases and manual searching. Large-scale population studies/surveys reporting the amount of SB (objective/ subjective) in older adults aged ≥ 60 years of age were included. Appraisal and synthesis was completed using MOOSE guidelines. Results: 349,698 adults aged ≥ 60 within 22 studies (10 countries and 1 EU-wide) were included. Objective measurement of SB shows that older adults spend an average of 9.4 hr a day sedentary, equating to 65-80% of their waking day. Self-report of SB is lower, with average weighted self-reports being 5.3 hr daily. Within specific domains of SB, older adults report 3.3 hr in leisure sitting time and 3.3 hr watching TV. There is an association with more time spent in SB as age advances and a trend for older men to spend more time in SB than women. Conclusion/ implications: Time spent sedentary ranges from 5.3-9.4 hr per waking day in older adults. With recent studies suggesting a link between SB, health, and well-being, independent of physical activity, this is an area important for successful aging. Limitations: Different methodologies of measurement and different reporting methods of SB made synthesis difficult. Estimated SB time from self-report is half of that measured objectively; suggesting that most self-report surveys of SB will vastly underestimate the actual time spent in SB. © 2015 Human Kinetics, Inc.","author":[{"dropping-particle":"","family":"Harvey","given":"Juliet A.","non-dropping-particle":"","parse-names":false,"suffix":""},{"dropping-particle":"","family":"Chastin","given":"Sebastien F.M.","non-dropping-particle":"","parse-names":false,"suffix":""},{"dropping-particle":"","family":"Skelton","given":"Dawn A.","non-dropping-particle":"","parse-names":false,"suffix":""}],"container-title":"Journal of Aging and Physical Activity","id":"ITEM-1","issue":"3","issued":{"date-parts":[["2015"]]},"note":"From Duplicate 1 (How sedentary are older people? A systematic review of the amount of sedentary behavior - Harvey, J A; Chastin, S F M; Skelton, D A)\n\nCited By :117\n\nExport Date: 7 May 2019","page":"471-487","publisher-place":"School of Health and Life Sciences, Institute of Applied Health Research, Glasgow Caledonian University, Glasgow, United Kingdom","title":"How sedentary are older people? A systematic review of the amount of sedentary behavior","type":"article-journal","volume":"23"},"uris":["http://www.mendeley.com/documents/?uuid=65598c78-b793-4e1b-a683-227837354d9f"]}],"mendeley":{"formattedCitation":"[1]","plainTextFormattedCitation":"[1]","previouslyFormattedCitation":"[1]"},"properties":{"noteIndex":0},"schema":"https://github.com/citation-style-language/schema/raw/master/csl-citation.json"}</w:instrText>
      </w:r>
      <w:r w:rsidR="00E47C23" w:rsidRPr="008A28FE">
        <w:rPr>
          <w:rFonts w:ascii="Arial" w:hAnsi="Arial" w:cs="Arial"/>
        </w:rPr>
        <w:fldChar w:fldCharType="separate"/>
      </w:r>
      <w:r w:rsidR="0099352C" w:rsidRPr="0099352C">
        <w:rPr>
          <w:rFonts w:ascii="Arial" w:hAnsi="Arial" w:cs="Arial"/>
          <w:noProof/>
        </w:rPr>
        <w:t>[1]</w:t>
      </w:r>
      <w:r w:rsidR="00E47C23" w:rsidRPr="008A28FE">
        <w:rPr>
          <w:rFonts w:ascii="Arial" w:hAnsi="Arial" w:cs="Arial"/>
        </w:rPr>
        <w:fldChar w:fldCharType="end"/>
      </w:r>
      <w:r w:rsidR="00E47C23" w:rsidRPr="008A28FE">
        <w:rPr>
          <w:rFonts w:ascii="Arial" w:hAnsi="Arial" w:cs="Arial"/>
        </w:rPr>
        <w:t xml:space="preserve">. There is evidence of deleterious health </w:t>
      </w:r>
      <w:r w:rsidR="00DE3E27" w:rsidRPr="008A28FE">
        <w:rPr>
          <w:rFonts w:ascii="Arial" w:hAnsi="Arial" w:cs="Arial"/>
        </w:rPr>
        <w:t xml:space="preserve">impacts </w:t>
      </w:r>
      <w:r w:rsidR="00E47C23" w:rsidRPr="008A28FE">
        <w:rPr>
          <w:rFonts w:ascii="Arial" w:hAnsi="Arial" w:cs="Arial"/>
        </w:rPr>
        <w:t xml:space="preserve">of </w:t>
      </w:r>
      <w:r w:rsidRPr="008A28FE">
        <w:rPr>
          <w:rFonts w:ascii="Arial" w:hAnsi="Arial" w:cs="Arial"/>
        </w:rPr>
        <w:t xml:space="preserve">prolonged </w:t>
      </w:r>
      <w:r w:rsidR="00E47C23" w:rsidRPr="008A28FE">
        <w:rPr>
          <w:rFonts w:ascii="Arial" w:hAnsi="Arial" w:cs="Arial"/>
        </w:rPr>
        <w:t xml:space="preserve">sedentary </w:t>
      </w:r>
      <w:r w:rsidRPr="008A28FE">
        <w:rPr>
          <w:rFonts w:ascii="Arial" w:hAnsi="Arial" w:cs="Arial"/>
        </w:rPr>
        <w:t>time</w:t>
      </w:r>
      <w:r w:rsidR="00E47C23" w:rsidRPr="008A28FE">
        <w:rPr>
          <w:rFonts w:ascii="Arial" w:hAnsi="Arial" w:cs="Arial"/>
        </w:rPr>
        <w:t>s, with possible independent associations with all-cause mortality, cardiovascular disease mortality, cardiovascular disease incidence, cancer mortality, and type 2 diabetes incidence</w:t>
      </w:r>
      <w:r w:rsidR="00DE3E27" w:rsidRPr="008A28FE">
        <w:rPr>
          <w:rFonts w:ascii="Arial" w:hAnsi="Arial" w:cs="Arial"/>
        </w:rPr>
        <w:t xml:space="preserve"> </w:t>
      </w:r>
      <w:r w:rsidR="00E47C23" w:rsidRPr="008A28FE">
        <w:rPr>
          <w:rFonts w:ascii="Arial" w:hAnsi="Arial" w:cs="Arial"/>
        </w:rPr>
        <w:fldChar w:fldCharType="begin" w:fldLock="1"/>
      </w:r>
      <w:r w:rsidR="00DF432B">
        <w:rPr>
          <w:rFonts w:ascii="Arial" w:hAnsi="Arial" w:cs="Arial"/>
        </w:rPr>
        <w:instrText>ADDIN CSL_CITATION {"citationItems":[{"id":"ITEM-1","itemData":{"DOI":"10.7326/L15-5060-2","ISSN":"1539-3704 (Electronic)","PMID":"26075764","author":[{"dropping-particle":"","family":"Biswas","given":"Aviroop","non-dropping-particle":"","parse-names":false,"suffix":""},{"dropping-particle":"","family":"Alter","given":"David A","non-dropping-particle":"","parse-names":false,"suffix":""}],"container-title":"Annals of internal medicine","id":"ITEM-1","issue":"12","issued":{"date-parts":[["2015","6"]]},"language":"eng","page":"875-876","publisher-place":"United States","title":"Sedentary Time and Risk for Mortality.","type":"article","volume":"162"},"uris":["http://www.mendeley.com/documents/?uuid=4ffcb66d-5811-4e9d-ba7b-8c6f22bd42db"]}],"mendeley":{"formattedCitation":"[2]","plainTextFormattedCitation":"[2]","previouslyFormattedCitation":"[2]"},"properties":{"noteIndex":0},"schema":"https://github.com/citation-style-language/schema/raw/master/csl-citation.json"}</w:instrText>
      </w:r>
      <w:r w:rsidR="00E47C23" w:rsidRPr="008A28FE">
        <w:rPr>
          <w:rFonts w:ascii="Arial" w:hAnsi="Arial" w:cs="Arial"/>
        </w:rPr>
        <w:fldChar w:fldCharType="separate"/>
      </w:r>
      <w:r w:rsidR="0099352C" w:rsidRPr="0099352C">
        <w:rPr>
          <w:rFonts w:ascii="Arial" w:hAnsi="Arial" w:cs="Arial"/>
          <w:noProof/>
        </w:rPr>
        <w:t>[2]</w:t>
      </w:r>
      <w:r w:rsidR="00E47C23" w:rsidRPr="008A28FE">
        <w:rPr>
          <w:rFonts w:ascii="Arial" w:hAnsi="Arial" w:cs="Arial"/>
        </w:rPr>
        <w:fldChar w:fldCharType="end"/>
      </w:r>
      <w:r w:rsidR="00E47C23" w:rsidRPr="008A28FE">
        <w:rPr>
          <w:rFonts w:ascii="Arial" w:hAnsi="Arial" w:cs="Arial"/>
        </w:rPr>
        <w:t xml:space="preserve">. </w:t>
      </w:r>
      <w:r w:rsidR="00875561" w:rsidRPr="008A28FE">
        <w:rPr>
          <w:rFonts w:ascii="Arial" w:hAnsi="Arial" w:cs="Arial"/>
        </w:rPr>
        <w:t xml:space="preserve">Although observational studies have demonstrated some </w:t>
      </w:r>
      <w:r w:rsidR="00E47C23" w:rsidRPr="008A28FE">
        <w:rPr>
          <w:rFonts w:ascii="Arial" w:hAnsi="Arial" w:cs="Arial"/>
        </w:rPr>
        <w:t>associations between sedentary behaviors and cognitive health</w:t>
      </w:r>
      <w:r w:rsidR="00875561" w:rsidRPr="008A28FE">
        <w:rPr>
          <w:rFonts w:ascii="Arial" w:hAnsi="Arial" w:cs="Arial"/>
        </w:rPr>
        <w:t xml:space="preserve">, </w:t>
      </w:r>
      <w:r w:rsidR="008F4F20" w:rsidRPr="008A28FE">
        <w:rPr>
          <w:rFonts w:ascii="Arial" w:hAnsi="Arial" w:cs="Arial"/>
        </w:rPr>
        <w:t>intervention studies are required to confirm</w:t>
      </w:r>
      <w:r w:rsidR="00875561" w:rsidRPr="008A28FE">
        <w:rPr>
          <w:rFonts w:ascii="Arial" w:hAnsi="Arial" w:cs="Arial"/>
        </w:rPr>
        <w:t xml:space="preserve"> </w:t>
      </w:r>
      <w:r w:rsidR="00212656" w:rsidRPr="008A28FE">
        <w:rPr>
          <w:rFonts w:ascii="Arial" w:hAnsi="Arial" w:cs="Arial"/>
        </w:rPr>
        <w:t xml:space="preserve">the efficacy of </w:t>
      </w:r>
      <w:r w:rsidRPr="008A28FE">
        <w:rPr>
          <w:rFonts w:ascii="Arial" w:hAnsi="Arial" w:cs="Arial"/>
        </w:rPr>
        <w:t>reduc</w:t>
      </w:r>
      <w:r w:rsidR="004604F6" w:rsidRPr="008A28FE">
        <w:rPr>
          <w:rFonts w:ascii="Arial" w:hAnsi="Arial" w:cs="Arial"/>
        </w:rPr>
        <w:t>ing</w:t>
      </w:r>
      <w:r w:rsidRPr="008A28FE">
        <w:rPr>
          <w:rFonts w:ascii="Arial" w:hAnsi="Arial" w:cs="Arial"/>
        </w:rPr>
        <w:t xml:space="preserve"> </w:t>
      </w:r>
      <w:r w:rsidR="004604F6" w:rsidRPr="008A28FE">
        <w:rPr>
          <w:rFonts w:ascii="Arial" w:hAnsi="Arial" w:cs="Arial"/>
        </w:rPr>
        <w:t>sedentary time</w:t>
      </w:r>
      <w:r w:rsidR="00212656" w:rsidRPr="008A28FE">
        <w:rPr>
          <w:rFonts w:ascii="Arial" w:hAnsi="Arial" w:cs="Arial"/>
        </w:rPr>
        <w:t xml:space="preserve"> on cognitive health </w:t>
      </w:r>
      <w:r w:rsidR="00212656" w:rsidRPr="008A28FE">
        <w:rPr>
          <w:rFonts w:ascii="Arial" w:hAnsi="Arial" w:cs="Arial"/>
        </w:rPr>
        <w:fldChar w:fldCharType="begin" w:fldLock="1"/>
      </w:r>
      <w:r w:rsidR="00DF432B">
        <w:rPr>
          <w:rFonts w:ascii="Arial" w:hAnsi="Arial" w:cs="Arial"/>
        </w:rPr>
        <w:instrText>ADDIN CSL_CITATION {"citationItems":[{"id":"ITEM-1","itemData":{"DOI":"10.1097/JES.0b013e3181e373a2","author":[{"dropping-particle":"","family":"Owen","given":"N","non-dropping-particle":"","parse-names":false,"suffix":""},{"dropping-particle":"","family":"Healy","given":"G N","non-dropping-particle":"","parse-names":false,"suffix":""},{"dropping-particle":"","family":"Matthews","given":"C E","non-dropping-particle":"","parse-names":false,"suffix":""},{"dropping-particle":"","family":"Dunstan","given":"D W","non-dropping-particle":"","parse-names":false,"suffix":""}],"container-title":"Exercise and Sport Sciences Reviews","id":"ITEM-1","issue":"3","issued":{"date-parts":[["2010"]]},"note":"Cited By :1035\n\nExport Date: 7 May 2019","page":"105-113","title":"Too much sitting: The population health science of sedentary behavior","type":"article-journal","volume":"38"},"uris":["http://www.mendeley.com/documents/?uuid=3560a0df-b75e-4b32-a6ea-c65d6c236e66"]}],"mendeley":{"formattedCitation":"[3]","plainTextFormattedCitation":"[3]","previouslyFormattedCitation":"[3]"},"properties":{"noteIndex":0},"schema":"https://github.com/citation-style-language/schema/raw/master/csl-citation.json"}</w:instrText>
      </w:r>
      <w:r w:rsidR="00212656" w:rsidRPr="008A28FE">
        <w:rPr>
          <w:rFonts w:ascii="Arial" w:hAnsi="Arial" w:cs="Arial"/>
        </w:rPr>
        <w:fldChar w:fldCharType="separate"/>
      </w:r>
      <w:r w:rsidR="0099352C" w:rsidRPr="0099352C">
        <w:rPr>
          <w:rFonts w:ascii="Arial" w:hAnsi="Arial" w:cs="Arial"/>
          <w:noProof/>
        </w:rPr>
        <w:t>[3]</w:t>
      </w:r>
      <w:r w:rsidR="00212656" w:rsidRPr="008A28FE">
        <w:rPr>
          <w:rFonts w:ascii="Arial" w:hAnsi="Arial" w:cs="Arial"/>
        </w:rPr>
        <w:fldChar w:fldCharType="end"/>
      </w:r>
      <w:r w:rsidR="008F4F20" w:rsidRPr="008A28FE">
        <w:rPr>
          <w:rFonts w:ascii="Arial" w:hAnsi="Arial" w:cs="Arial"/>
        </w:rPr>
        <w:t>.</w:t>
      </w:r>
      <w:r w:rsidR="00D74867" w:rsidRPr="008A28FE">
        <w:rPr>
          <w:rFonts w:ascii="Arial" w:hAnsi="Arial" w:cs="Arial"/>
        </w:rPr>
        <w:t xml:space="preserve"> </w:t>
      </w:r>
      <w:r w:rsidR="00603DB0" w:rsidRPr="008A28FE">
        <w:rPr>
          <w:rFonts w:ascii="Arial" w:hAnsi="Arial" w:cs="Arial"/>
        </w:rPr>
        <w:t>In</w:t>
      </w:r>
      <w:r w:rsidR="008920F5">
        <w:rPr>
          <w:rFonts w:ascii="Arial" w:hAnsi="Arial" w:cs="Arial"/>
        </w:rPr>
        <w:t xml:space="preserve"> </w:t>
      </w:r>
      <w:r w:rsidR="00603DB0" w:rsidRPr="008A28FE">
        <w:rPr>
          <w:rFonts w:ascii="Arial" w:hAnsi="Arial" w:cs="Arial"/>
        </w:rPr>
        <w:t>response to the need for further evidence in this area, t</w:t>
      </w:r>
      <w:r w:rsidR="00212656" w:rsidRPr="008A28FE">
        <w:rPr>
          <w:rFonts w:ascii="Arial" w:hAnsi="Arial" w:cs="Arial"/>
        </w:rPr>
        <w:t>his study proposed t</w:t>
      </w:r>
      <w:r w:rsidR="00B93F26" w:rsidRPr="008A28FE">
        <w:rPr>
          <w:rFonts w:ascii="Arial" w:hAnsi="Arial" w:cs="Arial"/>
        </w:rPr>
        <w:t>o</w:t>
      </w:r>
      <w:r w:rsidR="00160A9C" w:rsidRPr="008A28FE">
        <w:rPr>
          <w:rFonts w:ascii="Arial" w:hAnsi="Arial" w:cs="Arial"/>
        </w:rPr>
        <w:t xml:space="preserve"> test the feasibility of an</w:t>
      </w:r>
      <w:r w:rsidR="00B93F26" w:rsidRPr="008A28FE">
        <w:rPr>
          <w:rFonts w:ascii="Arial" w:hAnsi="Arial" w:cs="Arial"/>
        </w:rPr>
        <w:t xml:space="preserve"> established intervention-</w:t>
      </w:r>
      <w:r w:rsidR="00E47C23" w:rsidRPr="008A28FE">
        <w:rPr>
          <w:rFonts w:ascii="Arial" w:hAnsi="Arial" w:cs="Arial"/>
        </w:rPr>
        <w:t>The WALC</w:t>
      </w:r>
      <w:r w:rsidR="009F7F2F" w:rsidRPr="008A28FE">
        <w:rPr>
          <w:rFonts w:ascii="Arial" w:hAnsi="Arial" w:cs="Arial"/>
        </w:rPr>
        <w:t>-R</w:t>
      </w:r>
      <w:r w:rsidR="00E47C23" w:rsidRPr="008A28FE">
        <w:rPr>
          <w:rFonts w:ascii="Arial" w:hAnsi="Arial" w:cs="Arial"/>
        </w:rPr>
        <w:t xml:space="preserve"> intervention (Walk; Address sensations; Learn; Cue</w:t>
      </w:r>
      <w:r w:rsidR="009F7F2F" w:rsidRPr="008A28FE">
        <w:rPr>
          <w:rFonts w:ascii="Arial" w:hAnsi="Arial" w:cs="Arial"/>
        </w:rPr>
        <w:t>- Remote</w:t>
      </w:r>
      <w:r w:rsidR="00E47C23" w:rsidRPr="008A28FE">
        <w:rPr>
          <w:rFonts w:ascii="Arial" w:hAnsi="Arial" w:cs="Arial"/>
        </w:rPr>
        <w:t>)</w:t>
      </w:r>
      <w:r w:rsidR="00160A9C" w:rsidRPr="008A28FE">
        <w:rPr>
          <w:rFonts w:ascii="Arial" w:hAnsi="Arial" w:cs="Arial"/>
        </w:rPr>
        <w:t xml:space="preserve"> </w:t>
      </w:r>
      <w:r w:rsidR="00603DB0" w:rsidRPr="008A28FE">
        <w:rPr>
          <w:rFonts w:ascii="Arial" w:hAnsi="Arial" w:cs="Arial"/>
        </w:rPr>
        <w:t xml:space="preserve">via health coaching in older adults </w:t>
      </w:r>
      <w:r w:rsidR="00160A9C" w:rsidRPr="008A28FE">
        <w:rPr>
          <w:rFonts w:ascii="Arial" w:hAnsi="Arial" w:cs="Arial"/>
        </w:rPr>
        <w:t xml:space="preserve">at risk of cognitive decline with a view to test for </w:t>
      </w:r>
      <w:r w:rsidR="00603DB0" w:rsidRPr="008A28FE">
        <w:rPr>
          <w:rFonts w:ascii="Arial" w:hAnsi="Arial" w:cs="Arial"/>
        </w:rPr>
        <w:t xml:space="preserve">its </w:t>
      </w:r>
      <w:r w:rsidR="00160A9C" w:rsidRPr="008A28FE">
        <w:rPr>
          <w:rFonts w:ascii="Arial" w:hAnsi="Arial" w:cs="Arial"/>
        </w:rPr>
        <w:t>effectiveness on cognitive function in a later stud</w:t>
      </w:r>
      <w:r w:rsidR="001219F0" w:rsidRPr="008A28FE">
        <w:rPr>
          <w:rFonts w:ascii="Arial" w:hAnsi="Arial" w:cs="Arial"/>
        </w:rPr>
        <w:t>y</w:t>
      </w:r>
      <w:r w:rsidR="00160A9C" w:rsidRPr="008A28FE">
        <w:rPr>
          <w:rFonts w:ascii="Arial" w:hAnsi="Arial" w:cs="Arial"/>
        </w:rPr>
        <w:t>.</w:t>
      </w:r>
      <w:r w:rsidR="00603DB0" w:rsidRPr="008A28FE">
        <w:rPr>
          <w:rFonts w:ascii="Arial" w:hAnsi="Arial" w:cs="Arial"/>
        </w:rPr>
        <w:t xml:space="preserve"> </w:t>
      </w:r>
      <w:r w:rsidR="00C35991" w:rsidRPr="008A28FE">
        <w:rPr>
          <w:rFonts w:ascii="Arial" w:hAnsi="Arial" w:cs="Arial"/>
        </w:rPr>
        <w:t xml:space="preserve">The WALC intervention was originally designed to motivate community-dwelling older adults to increase physical activity and </w:t>
      </w:r>
      <w:r w:rsidR="00742C1D" w:rsidRPr="008A28FE">
        <w:rPr>
          <w:rFonts w:ascii="Arial" w:hAnsi="Arial" w:cs="Arial"/>
        </w:rPr>
        <w:t>wa</w:t>
      </w:r>
      <w:r w:rsidR="00C35991" w:rsidRPr="008A28FE">
        <w:rPr>
          <w:rFonts w:ascii="Arial" w:hAnsi="Arial" w:cs="Arial"/>
        </w:rPr>
        <w:t xml:space="preserve">s based on </w:t>
      </w:r>
      <w:r w:rsidR="00742C1D" w:rsidRPr="008A28FE">
        <w:rPr>
          <w:rFonts w:ascii="Arial" w:hAnsi="Arial" w:cs="Arial"/>
        </w:rPr>
        <w:t xml:space="preserve">the </w:t>
      </w:r>
      <w:r w:rsidR="00C35991" w:rsidRPr="008A28FE">
        <w:rPr>
          <w:rFonts w:ascii="Arial" w:hAnsi="Arial" w:cs="Arial"/>
        </w:rPr>
        <w:t xml:space="preserve">Social Cognitive theory (Resnick, 2001). </w:t>
      </w:r>
      <w:r w:rsidR="00742C1D" w:rsidRPr="008A28FE">
        <w:rPr>
          <w:rFonts w:ascii="Arial" w:hAnsi="Arial" w:cs="Arial"/>
        </w:rPr>
        <w:t xml:space="preserve">Unlike the original </w:t>
      </w:r>
      <w:r w:rsidR="00C35991" w:rsidRPr="008A28FE">
        <w:rPr>
          <w:rFonts w:ascii="Arial" w:hAnsi="Arial" w:cs="Arial"/>
        </w:rPr>
        <w:t>WALC intervention</w:t>
      </w:r>
      <w:r w:rsidR="00742C1D" w:rsidRPr="008A28FE">
        <w:rPr>
          <w:rFonts w:ascii="Arial" w:hAnsi="Arial" w:cs="Arial"/>
        </w:rPr>
        <w:t xml:space="preserve">, this study delivered the intervention remotely in real time, via coaching </w:t>
      </w:r>
      <w:r w:rsidR="00742C1D" w:rsidRPr="008A28FE">
        <w:rPr>
          <w:rFonts w:ascii="Arial" w:hAnsi="Arial" w:cs="Arial"/>
        </w:rPr>
        <w:lastRenderedPageBreak/>
        <w:t xml:space="preserve">using internet videoconferencing. </w:t>
      </w:r>
      <w:r w:rsidR="00D74867" w:rsidRPr="008A28FE">
        <w:rPr>
          <w:rFonts w:ascii="Arial" w:hAnsi="Arial" w:cs="Arial"/>
        </w:rPr>
        <w:t xml:space="preserve">The WALC intervention was selected for this study because it </w:t>
      </w:r>
      <w:r w:rsidR="00742C1D" w:rsidRPr="008A28FE">
        <w:rPr>
          <w:rFonts w:ascii="Arial" w:hAnsi="Arial" w:cs="Arial"/>
        </w:rPr>
        <w:t xml:space="preserve">has been </w:t>
      </w:r>
      <w:r w:rsidR="00B1063A" w:rsidRPr="008A28FE">
        <w:rPr>
          <w:rFonts w:ascii="Arial" w:hAnsi="Arial" w:cs="Arial"/>
        </w:rPr>
        <w:t xml:space="preserve">found to be effective in reducing sedentary behaviour in </w:t>
      </w:r>
      <w:r w:rsidR="00742C1D" w:rsidRPr="008A28FE">
        <w:rPr>
          <w:rFonts w:ascii="Arial" w:hAnsi="Arial" w:cs="Arial"/>
        </w:rPr>
        <w:t>the</w:t>
      </w:r>
      <w:r w:rsidR="00B1063A" w:rsidRPr="008A28FE">
        <w:rPr>
          <w:rFonts w:ascii="Arial" w:hAnsi="Arial" w:cs="Arial"/>
        </w:rPr>
        <w:t xml:space="preserve"> adult population</w:t>
      </w:r>
      <w:r w:rsidR="009039D7" w:rsidRPr="008A28FE">
        <w:rPr>
          <w:rFonts w:ascii="Arial" w:hAnsi="Arial" w:cs="Arial"/>
        </w:rPr>
        <w:t xml:space="preserve"> </w:t>
      </w:r>
      <w:r w:rsidR="009039D7" w:rsidRPr="008A28FE">
        <w:rPr>
          <w:rFonts w:ascii="Arial" w:hAnsi="Arial" w:cs="Arial"/>
        </w:rPr>
        <w:fldChar w:fldCharType="begin" w:fldLock="1"/>
      </w:r>
      <w:r w:rsidR="00DF432B">
        <w:rPr>
          <w:rFonts w:ascii="Arial" w:hAnsi="Arial" w:cs="Arial"/>
        </w:rPr>
        <w:instrText>ADDIN CSL_CITATION {"citationItems":[{"id":"ITEM-1","itemData":{"DOI":"10.1186/s12888-019-2274-5","ISSN":"1471244X","PMID":"31533686","abstract":"Background: Cardiovascular disease (CVD) is the leading cause of premature death among people with serious mental illness (SMI). Sedentary behaviour (SB) is an independent risk factor for CVD and mortality and people with SMI are highly sedentary. We developed a health coaching intervention called 'Walk this Way' to reduce SB and increase physical activity (PA) in people with SMI and conducted a pilot randomised controlled trial (RCT) to test its feasibility and acceptability. Methods: We randomised people with SMI from three community mental health teams into either the WTW intervention or treatment as usual. The WTW intervention lasted 17 weeks and included an initial education session, fortnightly coaching, provision of pedometers and access to a weekly walking group. Objective SB and PA were measured with accelerometers. Cardiometabolic risk factors and wellbeing measures were collected. Results: We recruited 40 people of whom 33 (82.5%) were followed up. 13/20 (65%) of participants allocated to the coaching intervention completed it. In the intervention group SB decreased by 56 min and total PA increased by 32 min per day on average which was sustained 6 months later. There was no change in PA or SB in the control group. When interviewed, participants in the intervention found the intervention helpful and acceptable. No adverse events were reported from the intervention. Conclusions: The intervention was feasible and acceptable to participants. Preliminary results were encouraging with improvement seen in both SB and PA. A larger study is needed to assess the effectiveness of the intervention and address any implementation challenges. Trial registration: ISRCTN Registry identifier: ISRCTN37724980, retrospectively registered 25 September 2015.","author":[{"dropping-particle":"","family":"Williams","given":"Julie","non-dropping-particle":"","parse-names":false,"suffix":""},{"dropping-particle":"","family":"Stubbs","given":"Brendon","non-dropping-particle":"","parse-names":false,"suffix":""},{"dropping-particle":"","family":"Richardson","given":"Sol","non-dropping-particle":"","parse-names":false,"suffix":""},{"dropping-particle":"","family":"Flower","given":"Cathy","non-dropping-particle":"","parse-names":false,"suffix":""},{"dropping-particle":"","family":"Barr-Hamilton","given":"Lucy","non-dropping-particle":"","parse-names":false,"suffix":""},{"dropping-particle":"","family":"Grey","given":"Barbara","non-dropping-particle":"","parse-names":false,"suffix":""},{"dropping-particle":"","family":"Hubbard","given":"Kathryn","non-dropping-particle":"","parse-names":false,"suffix":""},{"dropping-particle":"","family":"Spaducci","given":"Gilda","non-dropping-particle":"","parse-names":false,"suffix":""},{"dropping-particle":"","family":"Gaughran","given":"Fiona","non-dropping-particle":"","parse-names":false,"suffix":""},{"dropping-particle":"","family":"Craig","given":"Tom","non-dropping-particle":"","parse-names":false,"suffix":""}],"container-title":"BMC Psychiatry","id":"ITEM-1","issued":{"date-parts":[["2019"]]},"title":"'Walk this way': Results from a pilot randomised controlled trial of a health coaching intervention to reduce sedentary behaviour and increase physical activity in people with serious mental illness","type":"article-journal"},"uris":["http://www.mendeley.com/documents/?uuid=a0ea1203-ac02-423a-a8c3-895e4516f8e2"]}],"mendeley":{"formattedCitation":"[4]","plainTextFormattedCitation":"[4]","previouslyFormattedCitation":"[4]"},"properties":{"noteIndex":0},"schema":"https://github.com/citation-style-language/schema/raw/master/csl-citation.json"}</w:instrText>
      </w:r>
      <w:r w:rsidR="009039D7" w:rsidRPr="008A28FE">
        <w:rPr>
          <w:rFonts w:ascii="Arial" w:hAnsi="Arial" w:cs="Arial"/>
        </w:rPr>
        <w:fldChar w:fldCharType="separate"/>
      </w:r>
      <w:r w:rsidR="0099352C" w:rsidRPr="0099352C">
        <w:rPr>
          <w:rFonts w:ascii="Arial" w:hAnsi="Arial" w:cs="Arial"/>
          <w:noProof/>
        </w:rPr>
        <w:t>[4]</w:t>
      </w:r>
      <w:r w:rsidR="009039D7" w:rsidRPr="008A28FE">
        <w:rPr>
          <w:rFonts w:ascii="Arial" w:hAnsi="Arial" w:cs="Arial"/>
        </w:rPr>
        <w:fldChar w:fldCharType="end"/>
      </w:r>
      <w:r w:rsidR="00B1063A" w:rsidRPr="008A28FE">
        <w:rPr>
          <w:rFonts w:ascii="Arial" w:hAnsi="Arial" w:cs="Arial"/>
        </w:rPr>
        <w:t xml:space="preserve">. A feasibility study </w:t>
      </w:r>
      <w:r w:rsidR="00742C1D" w:rsidRPr="008A28FE">
        <w:rPr>
          <w:rFonts w:ascii="Arial" w:hAnsi="Arial" w:cs="Arial"/>
        </w:rPr>
        <w:t>was</w:t>
      </w:r>
      <w:r w:rsidR="00B1063A" w:rsidRPr="008A28FE">
        <w:rPr>
          <w:rFonts w:ascii="Arial" w:hAnsi="Arial" w:cs="Arial"/>
        </w:rPr>
        <w:t xml:space="preserve"> needed before a </w:t>
      </w:r>
      <w:r w:rsidR="00840701" w:rsidRPr="008A28FE">
        <w:rPr>
          <w:rFonts w:ascii="Arial" w:hAnsi="Arial" w:cs="Arial"/>
        </w:rPr>
        <w:t>full-scale</w:t>
      </w:r>
      <w:r w:rsidR="00B1063A" w:rsidRPr="008A28FE">
        <w:rPr>
          <w:rFonts w:ascii="Arial" w:hAnsi="Arial" w:cs="Arial"/>
        </w:rPr>
        <w:t xml:space="preserve"> trial </w:t>
      </w:r>
      <w:r w:rsidR="00613863" w:rsidRPr="008A28FE">
        <w:rPr>
          <w:rFonts w:ascii="Arial" w:hAnsi="Arial" w:cs="Arial"/>
        </w:rPr>
        <w:t>to</w:t>
      </w:r>
      <w:r w:rsidR="00B1063A" w:rsidRPr="008A28FE">
        <w:rPr>
          <w:rFonts w:ascii="Arial" w:hAnsi="Arial" w:cs="Arial"/>
        </w:rPr>
        <w:t xml:space="preserve"> identify and address the uncertainties</w:t>
      </w:r>
      <w:r w:rsidR="00742C1D" w:rsidRPr="008A28FE">
        <w:rPr>
          <w:rFonts w:ascii="Arial" w:hAnsi="Arial" w:cs="Arial"/>
        </w:rPr>
        <w:t>, which</w:t>
      </w:r>
      <w:r w:rsidR="00B1063A" w:rsidRPr="008A28FE">
        <w:rPr>
          <w:rFonts w:ascii="Arial" w:hAnsi="Arial" w:cs="Arial"/>
        </w:rPr>
        <w:t xml:space="preserve"> may arise </w:t>
      </w:r>
      <w:r w:rsidR="00742C1D" w:rsidRPr="008A28FE">
        <w:rPr>
          <w:rFonts w:ascii="Arial" w:hAnsi="Arial" w:cs="Arial"/>
        </w:rPr>
        <w:t xml:space="preserve">in the future trial </w:t>
      </w:r>
      <w:r w:rsidR="00B1063A" w:rsidRPr="008A28FE">
        <w:rPr>
          <w:rFonts w:ascii="Arial" w:hAnsi="Arial" w:cs="Arial"/>
        </w:rPr>
        <w:t xml:space="preserve">such as the acceptability of the intervention, </w:t>
      </w:r>
      <w:r w:rsidR="00D2025E" w:rsidRPr="008A28FE">
        <w:rPr>
          <w:rFonts w:ascii="Arial" w:hAnsi="Arial" w:cs="Arial"/>
        </w:rPr>
        <w:t xml:space="preserve">effective </w:t>
      </w:r>
      <w:r w:rsidR="00B1063A" w:rsidRPr="008A28FE">
        <w:rPr>
          <w:rFonts w:ascii="Arial" w:hAnsi="Arial" w:cs="Arial"/>
        </w:rPr>
        <w:t xml:space="preserve">recruitment and retention </w:t>
      </w:r>
      <w:r w:rsidR="00742C1D" w:rsidRPr="008A28FE">
        <w:rPr>
          <w:rFonts w:ascii="Arial" w:hAnsi="Arial" w:cs="Arial"/>
        </w:rPr>
        <w:t xml:space="preserve">and other practicality of delivering </w:t>
      </w:r>
      <w:r w:rsidR="00D2025E" w:rsidRPr="008A28FE">
        <w:rPr>
          <w:rFonts w:ascii="Arial" w:hAnsi="Arial" w:cs="Arial"/>
        </w:rPr>
        <w:t>the intervention</w:t>
      </w:r>
      <w:r w:rsidR="00742C1D" w:rsidRPr="008A28FE">
        <w:rPr>
          <w:rFonts w:ascii="Arial" w:hAnsi="Arial" w:cs="Arial"/>
        </w:rPr>
        <w:t>.</w:t>
      </w:r>
      <w:r w:rsidR="00853CC9">
        <w:rPr>
          <w:rFonts w:ascii="Arial" w:hAnsi="Arial" w:cs="Arial"/>
        </w:rPr>
        <w:t xml:space="preserve"> </w:t>
      </w:r>
    </w:p>
    <w:p w14:paraId="14F8B3B5" w14:textId="77777777" w:rsidR="00C35991" w:rsidRPr="008A28FE" w:rsidRDefault="00C35991" w:rsidP="00603DB0">
      <w:pPr>
        <w:pStyle w:val="MDPI31text"/>
        <w:rPr>
          <w:rFonts w:ascii="Arial" w:hAnsi="Arial" w:cs="Arial"/>
        </w:rPr>
      </w:pPr>
    </w:p>
    <w:p w14:paraId="3567A5AF" w14:textId="53869956" w:rsidR="00E0307E" w:rsidRPr="008A28FE" w:rsidRDefault="00603DB0" w:rsidP="00FE049E">
      <w:pPr>
        <w:pStyle w:val="MDPI31text"/>
        <w:ind w:firstLine="0"/>
        <w:rPr>
          <w:rFonts w:ascii="Arial" w:hAnsi="Arial" w:cs="Arial"/>
        </w:rPr>
      </w:pPr>
      <w:r w:rsidRPr="008A28FE">
        <w:rPr>
          <w:rFonts w:ascii="Arial" w:hAnsi="Arial" w:cs="Arial"/>
        </w:rPr>
        <w:t xml:space="preserve">We chose to test our intervention in </w:t>
      </w:r>
      <w:r w:rsidR="004604F6" w:rsidRPr="008A28FE">
        <w:rPr>
          <w:rFonts w:ascii="Arial" w:hAnsi="Arial" w:cs="Arial"/>
        </w:rPr>
        <w:t xml:space="preserve">an </w:t>
      </w:r>
      <w:r w:rsidRPr="008A28FE">
        <w:rPr>
          <w:rFonts w:ascii="Arial" w:hAnsi="Arial" w:cs="Arial"/>
        </w:rPr>
        <w:t>older population living with Mild Cognitive Impairment</w:t>
      </w:r>
      <w:r w:rsidR="00FE049E" w:rsidRPr="008A28FE">
        <w:rPr>
          <w:rFonts w:ascii="Arial" w:hAnsi="Arial" w:cs="Arial"/>
        </w:rPr>
        <w:t xml:space="preserve"> (MCI)</w:t>
      </w:r>
      <w:r w:rsidRPr="008A28FE">
        <w:rPr>
          <w:rFonts w:ascii="Arial" w:hAnsi="Arial" w:cs="Arial"/>
        </w:rPr>
        <w:t xml:space="preserve"> because th</w:t>
      </w:r>
      <w:r w:rsidR="004604F6" w:rsidRPr="008A28FE">
        <w:rPr>
          <w:rFonts w:ascii="Arial" w:hAnsi="Arial" w:cs="Arial"/>
        </w:rPr>
        <w:t>is population</w:t>
      </w:r>
      <w:r w:rsidRPr="008A28FE">
        <w:rPr>
          <w:rFonts w:ascii="Arial" w:hAnsi="Arial" w:cs="Arial"/>
        </w:rPr>
        <w:t xml:space="preserve"> are </w:t>
      </w:r>
      <w:r w:rsidR="004604F6" w:rsidRPr="008A28FE">
        <w:rPr>
          <w:rFonts w:ascii="Arial" w:hAnsi="Arial" w:cs="Arial"/>
        </w:rPr>
        <w:t xml:space="preserve">at </w:t>
      </w:r>
      <w:r w:rsidRPr="008A28FE">
        <w:rPr>
          <w:rFonts w:ascii="Arial" w:hAnsi="Arial" w:cs="Arial"/>
        </w:rPr>
        <w:t xml:space="preserve">risk </w:t>
      </w:r>
      <w:r w:rsidR="004604F6" w:rsidRPr="008A28FE">
        <w:rPr>
          <w:rFonts w:ascii="Arial" w:hAnsi="Arial" w:cs="Arial"/>
        </w:rPr>
        <w:t>o</w:t>
      </w:r>
      <w:r w:rsidRPr="008A28FE">
        <w:rPr>
          <w:rFonts w:ascii="Arial" w:hAnsi="Arial" w:cs="Arial"/>
        </w:rPr>
        <w:t>f further cognitive decline</w:t>
      </w:r>
      <w:r w:rsidR="0081591D" w:rsidRPr="008A28FE">
        <w:rPr>
          <w:rFonts w:ascii="Arial" w:hAnsi="Arial" w:cs="Arial"/>
        </w:rPr>
        <w:t xml:space="preserve"> </w:t>
      </w:r>
      <w:r w:rsidRPr="008A28FE">
        <w:rPr>
          <w:rFonts w:ascii="Arial" w:hAnsi="Arial" w:cs="Arial"/>
        </w:rPr>
        <w:fldChar w:fldCharType="begin" w:fldLock="1"/>
      </w:r>
      <w:r w:rsidR="00DF432B">
        <w:rPr>
          <w:rFonts w:ascii="Arial" w:hAnsi="Arial" w:cs="Arial"/>
        </w:rPr>
        <w:instrText>ADDIN CSL_CITATION {"citationItems":[{"id":"ITEM-1","itemData":{"DOI":"10.1001/jama.2014.13806","ISSN":"15383598","PMID":"25514304","abstract":"Conclusions and Relevance: Cognitive decline and MCI have important implications for patients and their families and will require that primary care clinicians be skilled in identifying and managing this common disorder as the number of older adults increases in coming decades. Current evidence supports aerobic exercise, mental activity, and cardiovascular risk factor control in patients with MCI.\nImportance: Cognitive decline is a common and feared aspect of aging. Mild cognitive impairment (MCI) is defined as the symptomatic predementia stage on the continuum of cognitive decline, characterized by objective impairment in cognition that is not severe enough to require help with usual activities of daily living.\nObjective: To present evidence on the diagnosis, treatment, and prognosis of MCI and to provide physicians with an evidence-based framework for caring for older patients with MCI and their caregivers.\nEvidence Acquisition: We searched PubMed for English-language articles in peer-reviewed journals and the Cochrane Library database from inception through July 2014. Relevant references from retrieved articles were also evaluated.\nFindings: The prevalence of MCI in adults aged 65 years and older is 10% to 20%; risk increases with age and men appear to be at higher risk than women. In older patients with MCI, clinicians should consider depression, polypharmacy, and uncontrolled cardiovascular risk factors, all of which may increase risk for cognitive impairment and other negative outcomes. Currently, no medications have proven effective for MCI; treatments and interventions should be aimed at reducing cardiovascular risk factors and prevention of stroke. Aerobic exercise, mental activity, and social engagement may help decrease risk of further cognitive decline. Although patients with MCI are at greater risk for developing dementia compared with the general population, there is currently substantial variation in risk estimates (from &lt;5%to 20% annual conversion rates), depending on the population studied. Current research targets improving early detection and treatment of MCI, particularly in patients at high risk for progression to dementia.","author":[{"dropping-particle":"","family":"Langa","given":"Kenneth M.","non-dropping-particle":"","parse-names":false,"suffix":""},{"dropping-particle":"","family":"Levine","given":"Deborah A.","non-dropping-particle":"","parse-names":false,"suffix":""}],"container-title":"JAMA - Journal of the American Medical Association","id":"ITEM-1","issued":{"date-parts":[["2014"]]},"title":"The diagnosis and management of mild cognitive impairment: A clinical review","type":"article"},"uris":["http://www.mendeley.com/documents/?uuid=758ea536-7647-4923-bcc1-a419762c739b"]}],"mendeley":{"formattedCitation":"[5]","plainTextFormattedCitation":"[5]","previouslyFormattedCitation":"[5]"},"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[5]</w:t>
      </w:r>
      <w:r w:rsidRPr="008A28FE">
        <w:rPr>
          <w:rFonts w:ascii="Arial" w:hAnsi="Arial" w:cs="Arial"/>
        </w:rPr>
        <w:fldChar w:fldCharType="end"/>
      </w:r>
      <w:r w:rsidRPr="008A28FE">
        <w:rPr>
          <w:rFonts w:ascii="Arial" w:hAnsi="Arial" w:cs="Arial"/>
        </w:rPr>
        <w:t xml:space="preserve">. </w:t>
      </w:r>
      <w:r w:rsidR="00505BE4" w:rsidRPr="008A28FE">
        <w:rPr>
          <w:rFonts w:ascii="Arial" w:hAnsi="Arial" w:cs="Arial"/>
        </w:rPr>
        <w:t>A cohort study</w:t>
      </w:r>
      <w:r w:rsidR="0081591D" w:rsidRPr="008A28FE">
        <w:rPr>
          <w:rFonts w:ascii="Arial" w:hAnsi="Arial" w:cs="Arial"/>
        </w:rPr>
        <w:t>, which</w:t>
      </w:r>
      <w:r w:rsidR="00505BE4" w:rsidRPr="008A28FE">
        <w:rPr>
          <w:rFonts w:ascii="Arial" w:hAnsi="Arial" w:cs="Arial"/>
        </w:rPr>
        <w:t xml:space="preserve"> explored the 2-year progression of different classifications of MCI in individuals aged 65+ years</w:t>
      </w:r>
      <w:r w:rsidR="00FA0422" w:rsidRPr="008A28FE">
        <w:rPr>
          <w:rFonts w:ascii="Arial" w:hAnsi="Arial" w:cs="Arial"/>
        </w:rPr>
        <w:t xml:space="preserve"> showed a higher progression from MCI to dementia when compared with people living with age-associated cognitive decline</w:t>
      </w:r>
      <w:r w:rsidR="00193ADB" w:rsidRPr="008A28FE">
        <w:rPr>
          <w:rFonts w:ascii="Arial" w:hAnsi="Arial" w:cs="Arial"/>
        </w:rPr>
        <w:t xml:space="preserve"> </w:t>
      </w:r>
      <w:r w:rsidR="00AD5E17" w:rsidRPr="008A28FE">
        <w:rPr>
          <w:rFonts w:ascii="Arial" w:hAnsi="Arial" w:cs="Arial"/>
        </w:rPr>
        <w:fldChar w:fldCharType="begin" w:fldLock="1"/>
      </w:r>
      <w:r w:rsidR="00DF432B">
        <w:rPr>
          <w:rFonts w:ascii="Arial" w:hAnsi="Arial" w:cs="Arial"/>
        </w:rPr>
        <w:instrText>ADDIN CSL_CITATION {"citationItems":[{"id":"ITEM-1","itemData":{"DOI":"10.1111/j.1532-5415.2008.01820.x","ISSN":"1532-5415 (Electronic)","PMID":"18662209","abstract":"OBJECTIVES: To determine the 2-year outcome from 16 different current  classifications of mild cognitive impairment (MCI) in a population-based sample. DESIGN: Prospective cohort study: baseline and 2-year follow-up phases. SETTING: Large-scale multicenter study, United Kingdom. PARTICIPANTS: : Thirteen thousand four individuals aged 65 and older from the Medical Research Council Cognitive Function and Ageing Study. From this, a subsample of 2,640 individuals was selected and completed a more-detailed cognitive assessment. Individuals who underwent further assessment were asked to complete annual or 2-year follow-ups. MEASUREMENTS: Information on sociodemographic status, general health, cognitive impairment and functional ability were collected using a structured interview. Individuals were classified according to 16 different definitions of MCI. These were applied retrospectively. RESULTS: The dominant outcome across definitions was an impairment that was not classifiable or reversion to normality. Progression to dementia was variable and generally poor. Overall progression was highest in classifications in which impairment extended to memory and nonmemory domains. Predictability was age dependent in some but not all classifications. CONCLUSION: Current classifications of MCI have variable outcomes in population-based samples. Progression to dementia is relatively rare and is dependent on age and definition. Selection criteria developed for the clinic are based on a \"high risk\" approach that leads to exclusion of a large percentage of the impaired population who are neither normal nor demented and for whom no intervention options are currently available. A refined definition of this construct is urgently needed if MCI is to be used to predict dementia in population-based studies.","author":[{"dropping-particle":"","family":"Matthews","given":"Fiona E","non-dropping-particle":"","parse-names":false,"suffix":""},{"dropping-particle":"","family":"Stephan","given":"Blossom C M","non-dropping-particle":"","parse-names":false,"suffix":""},{"dropping-particle":"","family":"McKeith","given":"Ian G","non-dropping-particle":"","parse-names":false,"suffix":""},{"dropping-particle":"","family":"Bond","given":"John","non-dropping-particle":"","parse-names":false,"suffix":""},{"dropping-particle":"","family":"Brayne","given":"Carol","non-dropping-particle":"","parse-names":false,"suffix":""}],"container-title":"Journal of the American Geriatrics Society","id":"ITEM-1","issue":"8","issued":{"date-parts":[["2008","8"]]},"language":"eng","page":"1424-1433","publisher-place":"United States","title":"Two-year progression from mild cognitive impairment to dementia: to what extent do  different definitions agree?","type":"article-journal","volume":"56"},"uris":["http://www.mendeley.com/documents/?uuid=1414ad9c-104a-4e96-89f6-c3fdafd2b27f"]}],"mendeley":{"formattedCitation":"[6]","plainTextFormattedCitation":"[6]","previouslyFormattedCitation":"[6]"},"properties":{"noteIndex":0},"schema":"https://github.com/citation-style-language/schema/raw/master/csl-citation.json"}</w:instrText>
      </w:r>
      <w:r w:rsidR="00AD5E17" w:rsidRPr="008A28FE">
        <w:rPr>
          <w:rFonts w:ascii="Arial" w:hAnsi="Arial" w:cs="Arial"/>
        </w:rPr>
        <w:fldChar w:fldCharType="separate"/>
      </w:r>
      <w:r w:rsidR="0099352C" w:rsidRPr="0099352C">
        <w:rPr>
          <w:rFonts w:ascii="Arial" w:hAnsi="Arial" w:cs="Arial"/>
          <w:noProof/>
        </w:rPr>
        <w:t>[6]</w:t>
      </w:r>
      <w:r w:rsidR="00AD5E17" w:rsidRPr="008A28FE">
        <w:rPr>
          <w:rFonts w:ascii="Arial" w:hAnsi="Arial" w:cs="Arial"/>
        </w:rPr>
        <w:fldChar w:fldCharType="end"/>
      </w:r>
      <w:r w:rsidR="00FA0422" w:rsidRPr="008A28FE">
        <w:rPr>
          <w:rFonts w:ascii="Arial" w:hAnsi="Arial" w:cs="Arial"/>
        </w:rPr>
        <w:t xml:space="preserve">. However, this study also found that up to 44.8% of the cohort reverted to normal or no cognitive impairment within this period. </w:t>
      </w:r>
      <w:r w:rsidR="0081591D" w:rsidRPr="008A28FE">
        <w:rPr>
          <w:rFonts w:ascii="Arial" w:hAnsi="Arial" w:cs="Arial"/>
        </w:rPr>
        <w:t xml:space="preserve">People living with MCI are also likely to engage in very high levels of sedentary behavior </w:t>
      </w:r>
      <w:r w:rsidR="0081591D" w:rsidRPr="008A28FE">
        <w:rPr>
          <w:rFonts w:ascii="Arial" w:hAnsi="Arial" w:cs="Arial"/>
        </w:rPr>
        <w:fldChar w:fldCharType="begin" w:fldLock="1"/>
      </w:r>
      <w:r w:rsidR="00DF432B">
        <w:rPr>
          <w:rFonts w:ascii="Arial" w:hAnsi="Arial" w:cs="Arial"/>
        </w:rPr>
        <w:instrText>ADDIN CSL_CITATION {"citationItems":[{"id":"ITEM-1","itemData":{"DOI":"10.1016/j.exger.2018.04.017","ISSN":"18736815","PMID":"29704638","abstract":"Background: Sedentary behavior (SB) is associated with poor cognitive performance. However, the contribution of sedentary time to risk of mild cognitive impairment (MCI) remains unclear. This study assessed the association of SB with MCI in six low- and middle-income countries. Methods: The Study on Global Ageing and Adult Health (SAGE) survey included 34,129 adults aged ≥50 years [mean (SD) age 62.1 (15.6) years; 51.7% females]. SB was self-reported and expressed as a categorical variable [&lt;8 or ≥8 h per day (high SB)]. The definition of MCI was based on the recommendations of the National Institute on Ageing-Alzheimer's Association. Multivariable logistic regression analysis was conducted to assess the association between SB and MCI. Results: The overall prevalence (95%CI) of MCI and high SB (i.e., ≥8 h/day) were 15.3% (14.4%–16.3%) and 10.1% (9.0%–11.3%), respectively. After adjustment for potential confounders, being sedentary for ≥8 h/day was associated with a 1.56 (95%CI = 1.27–1.91) times higher odds for MCI. A one-hour increase in SB was associated with a 1.08 (95%CI = 1.05–1.11) times higher odds for MCI. Conclusion: Our study results highlight the need to further explore a sedentary lifestyle as a potential risk factor for MCI or subsequent dementia. Longitudinal and intervention studies are warranted to confirm/refute the current findings.","author":[{"dropping-particle":"","family":"Vancampfort","given":"Davy","non-dropping-particle":"","parse-names":false,"suffix":""},{"dropping-particle":"","family":"Stubbs","given":"Brendon","non-dropping-particle":"","parse-names":false,"suffix":""},{"dropping-particle":"","family":"Lara","given":"Elvira","non-dropping-particle":"","parse-names":false,"suffix":""},{"dropping-particle":"","family":"Vandenbulcke","given":"Mathieu","non-dropping-particle":"","parse-names":false,"suffix":""},{"dropping-particle":"","family":"Swinnen","given":"Nathalie","non-dropping-particle":"","parse-names":false,"suffix":""},{"dropping-particle":"","family":"Smith","given":"Lee","non-dropping-particle":"","parse-names":false,"suffix":""},{"dropping-particle":"","family":"Firth","given":"Joseph","non-dropping-particle":"","parse-names":false,"suffix":""},{"dropping-particle":"","family":"Herring","given":"Matthew P","non-dropping-particle":"","parse-names":false,"suffix":""},{"dropping-particle":"","family":"Hallgren","given":"Mats","non-dropping-particle":"","parse-names":false,"suffix":""},{"dropping-particle":"","family":"Koyanagi","given":"Ai","non-dropping-particle":"","parse-names":false,"suffix":""}],"container-title":"Experimental Gerontology","edition":"2018/04/29","id":"ITEM-1","issued":{"date-parts":[["2018"]]},"language":"eng","page":"174-180","publisher":"Elsevier Inc. (E-mail: usjcs@elsevier.com)","publisher-place":"D. Vancampfort, Tervuursevest 101, Leuven 3001, Belgium. E-mail: davy.vancampfort@kuleuven.be","title":"Mild cognitive impairment and sedentary behavior: A multinational study","type":"article-journal","volume":"108"},"uris":["http://www.mendeley.com/documents/?uuid=ae3cf7df-a10e-43c2-b05b-0a982c8a21ed"]}],"mendeley":{"formattedCitation":"[7]","plainTextFormattedCitation":"[7]","previouslyFormattedCitation":"[7]"},"properties":{"noteIndex":0},"schema":"https://github.com/citation-style-language/schema/raw/master/csl-citation.json"}</w:instrText>
      </w:r>
      <w:r w:rsidR="0081591D" w:rsidRPr="008A28FE">
        <w:rPr>
          <w:rFonts w:ascii="Arial" w:hAnsi="Arial" w:cs="Arial"/>
        </w:rPr>
        <w:fldChar w:fldCharType="separate"/>
      </w:r>
      <w:r w:rsidR="0099352C" w:rsidRPr="0099352C">
        <w:rPr>
          <w:rFonts w:ascii="Arial" w:hAnsi="Arial" w:cs="Arial"/>
          <w:noProof/>
        </w:rPr>
        <w:t>[7]</w:t>
      </w:r>
      <w:r w:rsidR="0081591D" w:rsidRPr="008A28FE">
        <w:rPr>
          <w:rFonts w:ascii="Arial" w:hAnsi="Arial" w:cs="Arial"/>
        </w:rPr>
        <w:fldChar w:fldCharType="end"/>
      </w:r>
      <w:r w:rsidR="0081591D" w:rsidRPr="008A28FE">
        <w:rPr>
          <w:rFonts w:ascii="Arial" w:hAnsi="Arial" w:cs="Arial"/>
        </w:rPr>
        <w:t xml:space="preserve">. </w:t>
      </w:r>
      <w:r w:rsidR="00D2025E" w:rsidRPr="008A28FE">
        <w:rPr>
          <w:rFonts w:ascii="Arial" w:hAnsi="Arial" w:cs="Arial"/>
        </w:rPr>
        <w:t xml:space="preserve">An observational study </w:t>
      </w:r>
      <w:r w:rsidR="001470C2" w:rsidRPr="008A28FE">
        <w:rPr>
          <w:rFonts w:ascii="Arial" w:hAnsi="Arial" w:cs="Arial"/>
        </w:rPr>
        <w:t>showed</w:t>
      </w:r>
      <w:r w:rsidR="00D2025E" w:rsidRPr="008A28FE">
        <w:rPr>
          <w:rFonts w:ascii="Arial" w:hAnsi="Arial" w:cs="Arial"/>
        </w:rPr>
        <w:t xml:space="preserve"> that being sedentary for &gt;=8 hours/day was associated with 1.56 (95%CI=1.27-1.91) times higher odds for MCI </w:t>
      </w:r>
      <w:r w:rsidR="00D2025E" w:rsidRPr="008A28FE">
        <w:rPr>
          <w:rFonts w:ascii="Arial" w:hAnsi="Arial" w:cs="Arial"/>
        </w:rPr>
        <w:fldChar w:fldCharType="begin" w:fldLock="1"/>
      </w:r>
      <w:r w:rsidR="00DF432B">
        <w:rPr>
          <w:rFonts w:ascii="Arial" w:hAnsi="Arial" w:cs="Arial"/>
        </w:rPr>
        <w:instrText>ADDIN CSL_CITATION {"citationItems":[{"id":"ITEM-1","itemData":{"DOI":"10.1016/j.exger.2018.04.017","ISSN":"18736815","PMID":"29704638","abstract":"Background: Sedentary behavior (SB) is associated with poor cognitive performance. However, the contribution of sedentary time to risk of mild cognitive impairment (MCI) remains unclear. This study assessed the association of SB with MCI in six low- and middle-income countries. Methods: The Study on Global Ageing and Adult Health (SAGE) survey included 34,129 adults aged ≥50 years [mean (SD) age 62.1 (15.6) years; 51.7% females]. SB was self-reported and expressed as a categorical variable [&lt;8 or ≥8 h per day (high SB)]. The definition of MCI was based on the recommendations of the National Institute on Ageing-Alzheimer's Association. Multivariable logistic regression analysis was conducted to assess the association between SB and MCI. Results: The overall prevalence (95%CI) of MCI and high SB (i.e., ≥8 h/day) were 15.3% (14.4%–16.3%) and 10.1% (9.0%–11.3%), respectively. After adjustment for potential confounders, being sedentary for ≥8 h/day was associated with a 1.56 (95%CI = 1.27–1.91) times higher odds for MCI. A one-hour increase in SB was associated with a 1.08 (95%CI = 1.05–1.11) times higher odds for MCI. Conclusion: Our study results highlight the need to further explore a sedentary lifestyle as a potential risk factor for MCI or subsequent dementia. Longitudinal and intervention studies are warranted to confirm/refute the current findings.","author":[{"dropping-particle":"","family":"Vancampfort","given":"Davy","non-dropping-particle":"","parse-names":false,"suffix":""},{"dropping-particle":"","family":"Stubbs","given":"Brendon","non-dropping-particle":"","parse-names":false,"suffix":""},{"dropping-particle":"","family":"Lara","given":"Elvira","non-dropping-particle":"","parse-names":false,"suffix":""},{"dropping-particle":"","family":"Vandenbulcke","given":"Mathieu","non-dropping-particle":"","parse-names":false,"suffix":""},{"dropping-particle":"","family":"Swinnen","given":"Nathalie","non-dropping-particle":"","parse-names":false,"suffix":""},{"dropping-particle":"","family":"Smith","given":"Lee","non-dropping-particle":"","parse-names":false,"suffix":""},{"dropping-particle":"","family":"Firth","given":"Joseph","non-dropping-particle":"","parse-names":false,"suffix":""},{"dropping-particle":"","family":"Herring","given":"Matthew P","non-dropping-particle":"","parse-names":false,"suffix":""},{"dropping-particle":"","family":"Hallgren","given":"Mats","non-dropping-particle":"","parse-names":false,"suffix":""},{"dropping-particle":"","family":"Koyanagi","given":"Ai","non-dropping-particle":"","parse-names":false,"suffix":""}],"container-title":"Experimental Gerontology","edition":"2018/04/29","id":"ITEM-1","issued":{"date-parts":[["2018"]]},"language":"eng","page":"174-180","publisher":"Elsevier Inc. (E-mail: usjcs@elsevier.com)","publisher-place":"D. Vancampfort, Tervuursevest 101, Leuven 3001, Belgium. E-mail: davy.vancampfort@kuleuven.be","title":"Mild cognitive impairment and sedentary behavior: A multinational study","type":"article-journal","volume":"108"},"uris":["http://www.mendeley.com/documents/?uuid=ae3cf7df-a10e-43c2-b05b-0a982c8a21ed"]}],"mendeley":{"formattedCitation":"[7]","plainTextFormattedCitation":"[7]","previouslyFormattedCitation":"[7]"},"properties":{"noteIndex":0},"schema":"https://github.com/citation-style-language/schema/raw/master/csl-citation.json"}</w:instrText>
      </w:r>
      <w:r w:rsidR="00D2025E" w:rsidRPr="008A28FE">
        <w:rPr>
          <w:rFonts w:ascii="Arial" w:hAnsi="Arial" w:cs="Arial"/>
        </w:rPr>
        <w:fldChar w:fldCharType="separate"/>
      </w:r>
      <w:r w:rsidR="0099352C" w:rsidRPr="0099352C">
        <w:rPr>
          <w:rFonts w:ascii="Arial" w:hAnsi="Arial" w:cs="Arial"/>
          <w:noProof/>
        </w:rPr>
        <w:t>[7]</w:t>
      </w:r>
      <w:r w:rsidR="00D2025E" w:rsidRPr="008A28FE">
        <w:rPr>
          <w:rFonts w:ascii="Arial" w:hAnsi="Arial" w:cs="Arial"/>
        </w:rPr>
        <w:fldChar w:fldCharType="end"/>
      </w:r>
      <w:r w:rsidR="00D2025E" w:rsidRPr="008A28FE">
        <w:rPr>
          <w:rFonts w:ascii="Arial" w:hAnsi="Arial" w:cs="Arial"/>
        </w:rPr>
        <w:t xml:space="preserve">. A separate cross-sectional study indicated that people with probable MCI were less active and engaged in more sedentary behaviour, compared with people without MCI </w:t>
      </w:r>
      <w:r w:rsidR="00D2025E" w:rsidRPr="008A28FE">
        <w:rPr>
          <w:rFonts w:ascii="Arial" w:hAnsi="Arial" w:cs="Arial"/>
        </w:rPr>
        <w:fldChar w:fldCharType="begin" w:fldLock="1"/>
      </w:r>
      <w:r w:rsidR="00DF432B">
        <w:rPr>
          <w:rFonts w:ascii="Arial" w:hAnsi="Arial" w:cs="Arial"/>
        </w:rPr>
        <w:instrText>ADDIN CSL_CITATION {"citationItems":[{"id":"ITEM-1","itemData":{"DOI":"10.1093/ptj/pzx074","ISSN":"0031-9023","abstract":"Background: Mild cognitive impairment (MCI) represents a transition between normal cognitive aging and dementia and may represent a critical time frame for promoting cognitive health through behavioral strategies. Current evidence suggests that physical activity (PA) and sedentary behavior are important for cognition. However, it is unclear whether there are differences in PA and sedentary behavior between people with probable MCI and people without MCI or whether the relationships of PA and sedentary behavior with cognitive function differ by MCI status. Objective: The aims of this study were to examine differences in PA and sedentary behavior between people with probable MCI and people without MCI and whether associations of PA and sedentary behavior with cognitive function differed by MCI status. Design: This was a cross-sectional study. Methods: Physical activity and sedentary behavior in adults dwelling in the community (N = 151; at least 55 years old) were measured using a wrist-worn actigraphy unit. The Montreal Cognitive Assessment was used to categorize participants with probable MCI (scores of &lt;26/30) and participants without MCI (scores of &gt;/=26/30). Cognitive function was indexed using the Alzheimer Disease Assessment Scale-Cognitive-Plus (ADAS-Cog Plus). Physical activity and sedentary behavior were compared based on probable MCI status, and relationships of ADAS-Cog Plus with PA and sedentary behavior were examined by probable MCI status. Results: Participants with probable MCI (n = 82) had lower PA and higher sedentary behavior than participants without MCI (n = 69). Higher PA and lower sedentary behavior were associated with better ADAS-Cog Plus performance in participants without MCI (beta = -.022 and beta = .012, respectively) but not in participants with probable MCI (beta &lt; .001 for both). Limitations: This study was cross-sectional and therefore could not establish whether conversion to MCI attenuated the relationships of PA and sedentary behavior with cognitive function. The diagnosis of MCI was not confirmed with a physician; therefore, this study could not conclude how many of the participants categorized as having probable MCI would actually have been diagnosed with MCI by a physician. Conclusions: Participants with probable MCI were less active and more sedentary. The relationships of these behaviors with cognitive function differed by MCI status; associations were found only in participants without MCI.","author":[{"dropping-particle":"","family":"Falck","given":"R S","non-dropping-particle":"","parse-names":false,"suffix":""},{"dropping-particle":"","family":"Landry","given":"G J","non-dropping-particle":"","parse-names":false,"suffix":""},{"dropping-particle":"","family":"Best","given":"J R","non-dropping-particle":"","parse-names":false,"suffix":""},{"dropping-particle":"","family":"Davis","given":"J C","non-dropping-particle":"","parse-names":false,"suffix":""},{"dropping-particle":"","family":"Chiu","given":"B K","non-dropping-particle":"","parse-names":false,"suffix":""},{"dropping-particle":"","family":"Liu-Ambrose","given":"T","non-dropping-particle":"","parse-names":false,"suffix":""}],"container-title":"Phys Ther","edition":"2017/10/17","id":"ITEM-1","issue":"10","issued":{"date-parts":[["2017"]]},"language":"eng","page":"975-984","publisher-place":"Faculty of Medicine, Aging, Mobility and Cognitive Neuroscience Laboratory, Djavad Mowafaghian Centre for Brain Health, University of British Columbia, Vancouver, British Columbia, Canada. Faculty of Medicine, Aging, Mobility and Cognitive Neuroscience La","title":"Cross-Sectional Relationships of Physical Activity and Sedentary Behavior With Cognitive Function in Older Adults With Probable Mild Cognitive Impairment","type":"article-journal","volume":"97"},"uris":["http://www.mendeley.com/documents/?uuid=2fedc194-d85d-4569-8a55-f4ded8ff0d4d"]}],"mendeley":{"formattedCitation":"[8]","plainTextFormattedCitation":"[8]","previouslyFormattedCitation":"[8]"},"properties":{"noteIndex":0},"schema":"https://github.com/citation-style-language/schema/raw/master/csl-citation.json"}</w:instrText>
      </w:r>
      <w:r w:rsidR="00D2025E" w:rsidRPr="008A28FE">
        <w:rPr>
          <w:rFonts w:ascii="Arial" w:hAnsi="Arial" w:cs="Arial"/>
        </w:rPr>
        <w:fldChar w:fldCharType="separate"/>
      </w:r>
      <w:r w:rsidR="0099352C" w:rsidRPr="0099352C">
        <w:rPr>
          <w:rFonts w:ascii="Arial" w:hAnsi="Arial" w:cs="Arial"/>
          <w:noProof/>
        </w:rPr>
        <w:t>[8]</w:t>
      </w:r>
      <w:r w:rsidR="00D2025E" w:rsidRPr="008A28FE">
        <w:rPr>
          <w:rFonts w:ascii="Arial" w:hAnsi="Arial" w:cs="Arial"/>
        </w:rPr>
        <w:fldChar w:fldCharType="end"/>
      </w:r>
      <w:r w:rsidR="00D2025E" w:rsidRPr="008A28FE">
        <w:rPr>
          <w:rFonts w:ascii="Arial" w:hAnsi="Arial" w:cs="Arial"/>
        </w:rPr>
        <w:t xml:space="preserve">. </w:t>
      </w:r>
      <w:r w:rsidR="00B506CF" w:rsidRPr="008A28FE">
        <w:rPr>
          <w:rFonts w:ascii="Arial" w:hAnsi="Arial" w:cs="Arial"/>
        </w:rPr>
        <w:t>A reason why people with MCI may</w:t>
      </w:r>
      <w:r w:rsidR="00D2025E" w:rsidRPr="008A28FE">
        <w:rPr>
          <w:rFonts w:ascii="Arial" w:hAnsi="Arial" w:cs="Arial"/>
        </w:rPr>
        <w:t xml:space="preserve"> engag</w:t>
      </w:r>
      <w:r w:rsidR="00B506CF" w:rsidRPr="008A28FE">
        <w:rPr>
          <w:rFonts w:ascii="Arial" w:hAnsi="Arial" w:cs="Arial"/>
        </w:rPr>
        <w:t>e</w:t>
      </w:r>
      <w:r w:rsidR="00D2025E" w:rsidRPr="008A28FE">
        <w:rPr>
          <w:rFonts w:ascii="Arial" w:hAnsi="Arial" w:cs="Arial"/>
        </w:rPr>
        <w:t xml:space="preserve"> in higher sedentary behaviour </w:t>
      </w:r>
      <w:r w:rsidR="00B506CF" w:rsidRPr="008A28FE">
        <w:rPr>
          <w:rFonts w:ascii="Arial" w:hAnsi="Arial" w:cs="Arial"/>
        </w:rPr>
        <w:t>in comparison</w:t>
      </w:r>
      <w:r w:rsidR="00C06389" w:rsidRPr="008A28FE">
        <w:rPr>
          <w:rFonts w:ascii="Arial" w:hAnsi="Arial" w:cs="Arial"/>
        </w:rPr>
        <w:t xml:space="preserve"> with</w:t>
      </w:r>
      <w:r w:rsidR="00D2025E" w:rsidRPr="008A28FE">
        <w:rPr>
          <w:rFonts w:ascii="Arial" w:hAnsi="Arial" w:cs="Arial"/>
        </w:rPr>
        <w:t xml:space="preserve"> </w:t>
      </w:r>
      <w:r w:rsidR="00B506CF" w:rsidRPr="008A28FE">
        <w:rPr>
          <w:rFonts w:ascii="Arial" w:hAnsi="Arial" w:cs="Arial"/>
        </w:rPr>
        <w:t xml:space="preserve">their counterpart with </w:t>
      </w:r>
      <w:r w:rsidR="00C06389" w:rsidRPr="008A28FE">
        <w:rPr>
          <w:rFonts w:ascii="Arial" w:hAnsi="Arial" w:cs="Arial"/>
        </w:rPr>
        <w:t>normal cogniti</w:t>
      </w:r>
      <w:r w:rsidR="00B506CF" w:rsidRPr="008A28FE">
        <w:rPr>
          <w:rFonts w:ascii="Arial" w:hAnsi="Arial" w:cs="Arial"/>
        </w:rPr>
        <w:t xml:space="preserve">on </w:t>
      </w:r>
      <w:r w:rsidR="00D2025E" w:rsidRPr="008A28FE">
        <w:rPr>
          <w:rFonts w:ascii="Arial" w:hAnsi="Arial" w:cs="Arial"/>
        </w:rPr>
        <w:t xml:space="preserve">could be </w:t>
      </w:r>
      <w:r w:rsidR="00B506CF" w:rsidRPr="008A28FE">
        <w:rPr>
          <w:rFonts w:ascii="Arial" w:hAnsi="Arial" w:cs="Arial"/>
        </w:rPr>
        <w:t>due to</w:t>
      </w:r>
      <w:r w:rsidR="00D2025E" w:rsidRPr="008A28FE">
        <w:rPr>
          <w:rFonts w:ascii="Arial" w:hAnsi="Arial" w:cs="Arial"/>
        </w:rPr>
        <w:t xml:space="preserve"> the increas</w:t>
      </w:r>
      <w:r w:rsidR="00B506CF" w:rsidRPr="008A28FE">
        <w:rPr>
          <w:rFonts w:ascii="Arial" w:hAnsi="Arial" w:cs="Arial"/>
        </w:rPr>
        <w:t>ed</w:t>
      </w:r>
      <w:r w:rsidR="00D2025E" w:rsidRPr="008A28FE">
        <w:rPr>
          <w:rFonts w:ascii="Arial" w:hAnsi="Arial" w:cs="Arial"/>
        </w:rPr>
        <w:t xml:space="preserve"> difficulty with engaging in cognitive</w:t>
      </w:r>
      <w:r w:rsidR="006F1735" w:rsidRPr="008A28FE">
        <w:rPr>
          <w:rFonts w:ascii="Arial" w:hAnsi="Arial" w:cs="Arial"/>
        </w:rPr>
        <w:t>ly</w:t>
      </w:r>
      <w:r w:rsidR="00D2025E" w:rsidRPr="008A28FE">
        <w:rPr>
          <w:rFonts w:ascii="Arial" w:hAnsi="Arial" w:cs="Arial"/>
        </w:rPr>
        <w:t xml:space="preserve"> complex tasks</w:t>
      </w:r>
      <w:r w:rsidR="00B506CF" w:rsidRPr="008A28FE">
        <w:rPr>
          <w:rFonts w:ascii="Arial" w:hAnsi="Arial" w:cs="Arial"/>
        </w:rPr>
        <w:t xml:space="preserve">. </w:t>
      </w:r>
      <w:r w:rsidR="0081591D" w:rsidRPr="008A28FE">
        <w:rPr>
          <w:rFonts w:ascii="Arial" w:hAnsi="Arial" w:cs="Arial"/>
        </w:rPr>
        <w:t>Intervention studies aim</w:t>
      </w:r>
      <w:r w:rsidR="008920F5">
        <w:rPr>
          <w:rFonts w:ascii="Arial" w:hAnsi="Arial" w:cs="Arial"/>
        </w:rPr>
        <w:t>ed</w:t>
      </w:r>
      <w:r w:rsidR="0081591D" w:rsidRPr="008A28FE">
        <w:rPr>
          <w:rFonts w:ascii="Arial" w:hAnsi="Arial" w:cs="Arial"/>
        </w:rPr>
        <w:t xml:space="preserve"> at modifying risk factors for cognitive decline are important given the challenge presented by the global rise in dementia prevalence. </w:t>
      </w:r>
      <w:r w:rsidR="00840701" w:rsidRPr="008A28FE">
        <w:rPr>
          <w:rFonts w:ascii="Arial" w:hAnsi="Arial" w:cs="Arial"/>
        </w:rPr>
        <w:t>Therefore,</w:t>
      </w:r>
      <w:r w:rsidR="0081591D" w:rsidRPr="008A28FE">
        <w:rPr>
          <w:rFonts w:ascii="Arial" w:hAnsi="Arial" w:cs="Arial"/>
        </w:rPr>
        <w:t xml:space="preserve"> this study</w:t>
      </w:r>
      <w:r w:rsidR="006F1735" w:rsidRPr="008A28FE">
        <w:rPr>
          <w:rFonts w:ascii="Arial" w:hAnsi="Arial" w:cs="Arial"/>
        </w:rPr>
        <w:t xml:space="preserve"> contributes to the agenda of dementia prevention research by exploring whether influencing sedentary behaviour in older population could reduce the risk for cognitive decline.</w:t>
      </w:r>
    </w:p>
    <w:p w14:paraId="28822DCC" w14:textId="77777777" w:rsidR="00FE049E" w:rsidRPr="008A28FE" w:rsidRDefault="00FE049E" w:rsidP="00FE049E">
      <w:pPr>
        <w:pStyle w:val="MDPI31text"/>
        <w:ind w:firstLine="0"/>
        <w:rPr>
          <w:rFonts w:ascii="Arial" w:hAnsi="Arial" w:cs="Arial"/>
        </w:rPr>
      </w:pPr>
    </w:p>
    <w:p w14:paraId="4CB13AB8" w14:textId="7A1B29FD" w:rsidR="001219F0" w:rsidRPr="008A28FE" w:rsidRDefault="00E0307E" w:rsidP="00FE049E">
      <w:pPr>
        <w:pStyle w:val="MDPI31text"/>
        <w:ind w:firstLine="0"/>
        <w:rPr>
          <w:rFonts w:ascii="Arial" w:hAnsi="Arial" w:cs="Arial"/>
        </w:rPr>
      </w:pPr>
      <w:r w:rsidRPr="008A28FE">
        <w:rPr>
          <w:rFonts w:ascii="Arial" w:hAnsi="Arial" w:cs="Arial"/>
        </w:rPr>
        <w:t>Th</w:t>
      </w:r>
      <w:r w:rsidR="00B0413D" w:rsidRPr="008A28FE">
        <w:rPr>
          <w:rFonts w:ascii="Arial" w:hAnsi="Arial" w:cs="Arial"/>
        </w:rPr>
        <w:t>e</w:t>
      </w:r>
      <w:r w:rsidRPr="008A28FE">
        <w:rPr>
          <w:rFonts w:ascii="Arial" w:hAnsi="Arial" w:cs="Arial"/>
        </w:rPr>
        <w:t xml:space="preserve"> primary aim of the study </w:t>
      </w:r>
      <w:r w:rsidR="001C174F" w:rsidRPr="008A28FE">
        <w:rPr>
          <w:rFonts w:ascii="Arial" w:hAnsi="Arial" w:cs="Arial"/>
        </w:rPr>
        <w:t>was</w:t>
      </w:r>
      <w:r w:rsidRPr="008A28FE">
        <w:rPr>
          <w:rFonts w:ascii="Arial" w:hAnsi="Arial" w:cs="Arial"/>
        </w:rPr>
        <w:t xml:space="preserve"> to establish the acceptability of </w:t>
      </w:r>
      <w:r w:rsidR="001C174F" w:rsidRPr="008A28FE">
        <w:rPr>
          <w:rFonts w:ascii="Arial" w:hAnsi="Arial" w:cs="Arial"/>
        </w:rPr>
        <w:t>a real-time remote</w:t>
      </w:r>
      <w:r w:rsidRPr="008A28FE">
        <w:rPr>
          <w:rFonts w:ascii="Arial" w:hAnsi="Arial" w:cs="Arial"/>
        </w:rPr>
        <w:t xml:space="preserve"> health coaching intervention</w:t>
      </w:r>
      <w:r w:rsidR="001C174F" w:rsidRPr="008A28FE">
        <w:rPr>
          <w:rFonts w:ascii="Arial" w:hAnsi="Arial" w:cs="Arial"/>
        </w:rPr>
        <w:t xml:space="preserve"> delivered via videoconferencing</w:t>
      </w:r>
      <w:r w:rsidRPr="008A28FE">
        <w:rPr>
          <w:rFonts w:ascii="Arial" w:hAnsi="Arial" w:cs="Arial"/>
        </w:rPr>
        <w:t xml:space="preserve"> in community</w:t>
      </w:r>
      <w:r w:rsidR="008920F5">
        <w:rPr>
          <w:rFonts w:ascii="Arial" w:hAnsi="Arial" w:cs="Arial"/>
        </w:rPr>
        <w:t>-</w:t>
      </w:r>
      <w:r w:rsidRPr="008A28FE">
        <w:rPr>
          <w:rFonts w:ascii="Arial" w:hAnsi="Arial" w:cs="Arial"/>
        </w:rPr>
        <w:t>dwelling older people living with mild cognitive impairment. In addition, the study determine</w:t>
      </w:r>
      <w:r w:rsidR="00F13FF2" w:rsidRPr="008A28FE">
        <w:rPr>
          <w:rFonts w:ascii="Arial" w:hAnsi="Arial" w:cs="Arial"/>
        </w:rPr>
        <w:t>d</w:t>
      </w:r>
      <w:r w:rsidRPr="008A28FE">
        <w:rPr>
          <w:rFonts w:ascii="Arial" w:hAnsi="Arial" w:cs="Arial"/>
        </w:rPr>
        <w:t xml:space="preserve"> how many participants c</w:t>
      </w:r>
      <w:r w:rsidR="00F13FF2" w:rsidRPr="008A28FE">
        <w:rPr>
          <w:rFonts w:ascii="Arial" w:hAnsi="Arial" w:cs="Arial"/>
        </w:rPr>
        <w:t>ould</w:t>
      </w:r>
      <w:r w:rsidRPr="008A28FE">
        <w:rPr>
          <w:rFonts w:ascii="Arial" w:hAnsi="Arial" w:cs="Arial"/>
        </w:rPr>
        <w:t xml:space="preserve"> be recruited</w:t>
      </w:r>
      <w:r w:rsidR="001C174F" w:rsidRPr="008A28FE">
        <w:rPr>
          <w:rFonts w:ascii="Arial" w:hAnsi="Arial" w:cs="Arial"/>
        </w:rPr>
        <w:t xml:space="preserve"> and </w:t>
      </w:r>
      <w:r w:rsidR="00840701" w:rsidRPr="008A28FE">
        <w:rPr>
          <w:rFonts w:ascii="Arial" w:hAnsi="Arial" w:cs="Arial"/>
        </w:rPr>
        <w:t>retained,</w:t>
      </w:r>
      <w:r w:rsidR="001C174F" w:rsidRPr="008A28FE">
        <w:rPr>
          <w:rFonts w:ascii="Arial" w:hAnsi="Arial" w:cs="Arial"/>
        </w:rPr>
        <w:t xml:space="preserve"> adherence rate, collection of potential outcomes for future trials and </w:t>
      </w:r>
      <w:r w:rsidRPr="008A28FE">
        <w:rPr>
          <w:rFonts w:ascii="Arial" w:hAnsi="Arial" w:cs="Arial"/>
        </w:rPr>
        <w:t>adverse event</w:t>
      </w:r>
      <w:r w:rsidR="001C174F" w:rsidRPr="008A28FE">
        <w:rPr>
          <w:rFonts w:ascii="Arial" w:hAnsi="Arial" w:cs="Arial"/>
        </w:rPr>
        <w:t>s</w:t>
      </w:r>
      <w:r w:rsidRPr="008A28FE">
        <w:rPr>
          <w:rFonts w:ascii="Arial" w:hAnsi="Arial" w:cs="Arial"/>
        </w:rPr>
        <w:t xml:space="preserve">. The secondary aims </w:t>
      </w:r>
      <w:r w:rsidR="00F13FF2" w:rsidRPr="008A28FE">
        <w:rPr>
          <w:rFonts w:ascii="Arial" w:hAnsi="Arial" w:cs="Arial"/>
        </w:rPr>
        <w:t>were</w:t>
      </w:r>
      <w:r w:rsidRPr="008A28FE">
        <w:rPr>
          <w:rFonts w:ascii="Arial" w:hAnsi="Arial" w:cs="Arial"/>
        </w:rPr>
        <w:t xml:space="preserve"> to estimate the difference between treatment and control groups at baseline and follow-up</w:t>
      </w:r>
      <w:r w:rsidR="001C174F" w:rsidRPr="008A28FE">
        <w:rPr>
          <w:rFonts w:ascii="Arial" w:hAnsi="Arial" w:cs="Arial"/>
        </w:rPr>
        <w:t xml:space="preserve"> and pre-post change in</w:t>
      </w:r>
      <w:r w:rsidRPr="008A28FE">
        <w:rPr>
          <w:rFonts w:ascii="Arial" w:hAnsi="Arial" w:cs="Arial"/>
        </w:rPr>
        <w:t xml:space="preserve"> (1) device- measured sedentary behaviour (2) self-reported sedentary behaviour (3) verbal fluency (4) pre-morbid intelligence (5) self-rated health. </w:t>
      </w:r>
    </w:p>
    <w:p w14:paraId="19B72176" w14:textId="77777777" w:rsidR="00ED6FC1" w:rsidRPr="008A28FE" w:rsidRDefault="00ED6FC1" w:rsidP="00ED6FC1">
      <w:pPr>
        <w:pStyle w:val="MDPI31text"/>
        <w:ind w:firstLine="0"/>
        <w:rPr>
          <w:rFonts w:ascii="Arial" w:hAnsi="Arial" w:cs="Arial"/>
        </w:rPr>
      </w:pPr>
    </w:p>
    <w:p w14:paraId="7B87BC9E" w14:textId="12DF4245" w:rsidR="004D21BA" w:rsidRPr="008A28FE" w:rsidRDefault="0046726B" w:rsidP="008C2B99">
      <w:pPr>
        <w:pStyle w:val="MDPI21heading1"/>
        <w:numPr>
          <w:ilvl w:val="0"/>
          <w:numId w:val="22"/>
        </w:numPr>
        <w:rPr>
          <w:rFonts w:ascii="Arial" w:hAnsi="Arial" w:cs="Arial"/>
        </w:rPr>
      </w:pPr>
      <w:r w:rsidRPr="008A28FE">
        <w:rPr>
          <w:rFonts w:ascii="Arial" w:hAnsi="Arial" w:cs="Arial"/>
        </w:rPr>
        <w:t>Methods</w:t>
      </w:r>
      <w:r w:rsidR="00C03FE3">
        <w:rPr>
          <w:rFonts w:ascii="Arial" w:hAnsi="Arial" w:cs="Arial"/>
        </w:rPr>
        <w:t xml:space="preserve"> </w:t>
      </w:r>
    </w:p>
    <w:p w14:paraId="2A90E6E4" w14:textId="26969415" w:rsidR="00DA756E" w:rsidRDefault="005468B0" w:rsidP="00FE049E">
      <w:pPr>
        <w:pStyle w:val="MDPI31text"/>
        <w:ind w:firstLine="0"/>
        <w:rPr>
          <w:rFonts w:ascii="Arial" w:eastAsia="SimSun" w:hAnsi="Arial" w:cs="Arial"/>
          <w:color w:val="131413"/>
          <w:lang w:val="en-GB" w:eastAsia="en-GB"/>
        </w:rPr>
      </w:pPr>
      <w:r w:rsidRPr="008A28FE">
        <w:rPr>
          <w:rFonts w:ascii="Arial" w:hAnsi="Arial" w:cs="Arial"/>
        </w:rPr>
        <w:t>Th</w:t>
      </w:r>
      <w:r w:rsidR="00892248" w:rsidRPr="008A28FE">
        <w:rPr>
          <w:rFonts w:ascii="Arial" w:hAnsi="Arial" w:cs="Arial"/>
        </w:rPr>
        <w:t xml:space="preserve">e </w:t>
      </w:r>
      <w:r w:rsidR="004604F6" w:rsidRPr="008A28FE">
        <w:rPr>
          <w:rFonts w:ascii="Arial" w:hAnsi="Arial" w:cs="Arial"/>
        </w:rPr>
        <w:t xml:space="preserve">study </w:t>
      </w:r>
      <w:r w:rsidR="00892248" w:rsidRPr="008A28FE">
        <w:rPr>
          <w:rFonts w:ascii="Arial" w:hAnsi="Arial" w:cs="Arial"/>
        </w:rPr>
        <w:t xml:space="preserve">design </w:t>
      </w:r>
      <w:r w:rsidR="004604F6" w:rsidRPr="008A28FE">
        <w:rPr>
          <w:rFonts w:ascii="Arial" w:hAnsi="Arial" w:cs="Arial"/>
        </w:rPr>
        <w:t xml:space="preserve">and intervention description </w:t>
      </w:r>
      <w:r w:rsidR="00892248" w:rsidRPr="008A28FE">
        <w:rPr>
          <w:rFonts w:ascii="Arial" w:hAnsi="Arial" w:cs="Arial"/>
        </w:rPr>
        <w:t xml:space="preserve">have been published </w:t>
      </w:r>
      <w:r w:rsidR="004604F6" w:rsidRPr="008A28FE">
        <w:rPr>
          <w:rFonts w:ascii="Arial" w:hAnsi="Arial" w:cs="Arial"/>
        </w:rPr>
        <w:t>in detail</w:t>
      </w:r>
      <w:r w:rsidR="00892248" w:rsidRPr="008A28FE">
        <w:rPr>
          <w:rFonts w:ascii="Arial" w:hAnsi="Arial" w:cs="Arial"/>
        </w:rPr>
        <w:t xml:space="preserve"> elsewhere</w:t>
      </w:r>
      <w:r w:rsidR="005F1718" w:rsidRPr="008A28FE">
        <w:rPr>
          <w:rFonts w:ascii="Arial" w:hAnsi="Arial" w:cs="Arial"/>
        </w:rPr>
        <w:t xml:space="preserve"> </w:t>
      </w:r>
      <w:r w:rsidR="009C5434" w:rsidRPr="008A28FE">
        <w:rPr>
          <w:rFonts w:ascii="Arial" w:hAnsi="Arial" w:cs="Arial"/>
        </w:rPr>
        <w:fldChar w:fldCharType="begin" w:fldLock="1"/>
      </w:r>
      <w:r w:rsidR="00DF432B">
        <w:rPr>
          <w:rFonts w:ascii="Arial" w:hAnsi="Arial" w:cs="Arial"/>
        </w:rPr>
        <w:instrText>ADDIN CSL_CITATION {"citationItems":[{"id":"ITEM-1","itemData":{"DOI":"https://doi.org/10.1016/j.ahr.2021.100005","ISSN":"2667-0321","abstract":"(1) Background: Sedentary behaviour is high amongst older adults and increases with ill-health and cognitive impairment. Although there is strong evidence of the deleterious effects of high sedentary levels on cardiovascular health, its role and risk to cognitive health is inconclusive. In light of the recent lockdown and COVID-pandemic, the use of web-based health promotion amongst older adults has become more pertinent to attaining healthier living. Therefore, this study proposes to test the feasibility of an online health coaching intervention in people aged 50+ with mild cognitive impairment (MCI). (2) Methods: This is a 13-week unblinded, single-centre randomized feasibility study. People with MCI who meet study criteria (50+ years and MCI diagnosis) will be recruited from community settings nationwide. Participants will be randomized to receive online coaching or health information. The study reporting will follow the CONSORT statement. Primary outcomes will be feasibility of study and acceptability of online coaching intervention. (3) Discussion: It is hoped that if the intervention is feasible and acceptable, the study will progress to a definite large-scale study to evaluate clinical and cost-effectiveness.","author":[{"dropping-particle":"","family":"Olanrewaju","given":"Olawale","non-dropping-particle":"","parse-names":false,"suffix":""},{"dropping-particle":"","family":"Tully","given":"Mark","non-dropping-particle":"","parse-names":false,"suffix":""},{"dropping-particle":"","family":"Smith","given":"Lee","non-dropping-particle":"","parse-names":false,"suffix":""},{"dropping-particle":"","family":"Stubbs","given":"Brendon","non-dropping-particle":"","parse-names":false,"suffix":""},{"dropping-particle":"","family":"Johnstone","given":"James","non-dropping-particle":"","parse-names":false,"suffix":""}],"container-title":"Aging and Health Research","id":"ITEM-1","issue":"1","issued":{"date-parts":[["2021"]]},"page":"100005","title":"Reducing sedentary behaviour and cognitive function in community-dwelling older people: Study protocol for a randomized feasibility study","type":"article-journal","volume":"1"},"uris":["http://www.mendeley.com/documents/?uuid=09dd177e-46f5-4f52-bf89-7509bb6cdefd"]}],"mendeley":{"formattedCitation":"[9]","plainTextFormattedCitation":"[9]","previouslyFormattedCitation":"[9]"},"properties":{"noteIndex":0},"schema":"https://github.com/citation-style-language/schema/raw/master/csl-citation.json"}</w:instrText>
      </w:r>
      <w:r w:rsidR="009C5434" w:rsidRPr="008A28FE">
        <w:rPr>
          <w:rFonts w:ascii="Arial" w:hAnsi="Arial" w:cs="Arial"/>
        </w:rPr>
        <w:fldChar w:fldCharType="separate"/>
      </w:r>
      <w:r w:rsidR="0099352C" w:rsidRPr="0099352C">
        <w:rPr>
          <w:rFonts w:ascii="Arial" w:hAnsi="Arial" w:cs="Arial"/>
          <w:noProof/>
        </w:rPr>
        <w:t>[9]</w:t>
      </w:r>
      <w:r w:rsidR="009C5434" w:rsidRPr="008A28FE">
        <w:rPr>
          <w:rFonts w:ascii="Arial" w:hAnsi="Arial" w:cs="Arial"/>
        </w:rPr>
        <w:fldChar w:fldCharType="end"/>
      </w:r>
      <w:r w:rsidR="00892248" w:rsidRPr="008A28FE">
        <w:rPr>
          <w:rFonts w:ascii="Arial" w:hAnsi="Arial" w:cs="Arial"/>
        </w:rPr>
        <w:t xml:space="preserve">. Briefly, </w:t>
      </w:r>
      <w:r w:rsidR="001C174F" w:rsidRPr="008A28FE">
        <w:rPr>
          <w:rFonts w:ascii="Arial" w:hAnsi="Arial" w:cs="Arial"/>
        </w:rPr>
        <w:t xml:space="preserve">this study </w:t>
      </w:r>
      <w:r w:rsidR="009C5434" w:rsidRPr="008A28FE">
        <w:rPr>
          <w:rFonts w:ascii="Arial" w:hAnsi="Arial" w:cs="Arial"/>
        </w:rPr>
        <w:t>wa</w:t>
      </w:r>
      <w:r w:rsidR="001C174F" w:rsidRPr="008A28FE">
        <w:rPr>
          <w:rFonts w:ascii="Arial" w:hAnsi="Arial" w:cs="Arial"/>
        </w:rPr>
        <w:t xml:space="preserve">s </w:t>
      </w:r>
      <w:r w:rsidRPr="008A28FE">
        <w:rPr>
          <w:rFonts w:ascii="Arial" w:hAnsi="Arial" w:cs="Arial"/>
        </w:rPr>
        <w:t xml:space="preserve">a 13 week unblinded, </w:t>
      </w:r>
      <w:proofErr w:type="gramStart"/>
      <w:r w:rsidR="00840701" w:rsidRPr="008A28FE">
        <w:rPr>
          <w:rFonts w:ascii="Arial" w:hAnsi="Arial" w:cs="Arial"/>
        </w:rPr>
        <w:t>single</w:t>
      </w:r>
      <w:r w:rsidR="008920F5">
        <w:rPr>
          <w:rFonts w:ascii="Arial" w:hAnsi="Arial" w:cs="Arial"/>
        </w:rPr>
        <w:t>-</w:t>
      </w:r>
      <w:r w:rsidR="00840701" w:rsidRPr="008A28FE">
        <w:rPr>
          <w:rFonts w:ascii="Arial" w:hAnsi="Arial" w:cs="Arial"/>
        </w:rPr>
        <w:t>center</w:t>
      </w:r>
      <w:proofErr w:type="gramEnd"/>
      <w:r w:rsidRPr="008A28FE">
        <w:rPr>
          <w:rFonts w:ascii="Arial" w:hAnsi="Arial" w:cs="Arial"/>
        </w:rPr>
        <w:t xml:space="preserve"> randomized feasibility study. The design adhere</w:t>
      </w:r>
      <w:r w:rsidR="005F1718" w:rsidRPr="008A28FE">
        <w:rPr>
          <w:rFonts w:ascii="Arial" w:hAnsi="Arial" w:cs="Arial"/>
        </w:rPr>
        <w:t>d</w:t>
      </w:r>
      <w:r w:rsidRPr="008A28FE">
        <w:rPr>
          <w:rFonts w:ascii="Arial" w:hAnsi="Arial" w:cs="Arial"/>
        </w:rPr>
        <w:t xml:space="preserve"> to the Consolidated Standards of Reporting Trials statement</w:t>
      </w:r>
      <w:r w:rsidR="00550F3F" w:rsidRPr="008A28FE">
        <w:rPr>
          <w:rFonts w:ascii="Arial" w:hAnsi="Arial" w:cs="Arial"/>
        </w:rPr>
        <w:t xml:space="preserve"> for feasibility trials</w:t>
      </w:r>
      <w:r w:rsidRPr="008A28FE">
        <w:rPr>
          <w:rFonts w:ascii="Arial" w:hAnsi="Arial" w:cs="Arial"/>
        </w:rPr>
        <w:t xml:space="preserve"> (CONSORT)</w:t>
      </w:r>
      <w:r w:rsidRPr="008A28FE">
        <w:rPr>
          <w:rFonts w:ascii="Arial" w:hAnsi="Arial" w:cs="Arial"/>
        </w:rPr>
        <w:fldChar w:fldCharType="begin" w:fldLock="1"/>
      </w:r>
      <w:r w:rsidR="00DF432B">
        <w:rPr>
          <w:rFonts w:ascii="Arial" w:hAnsi="Arial" w:cs="Arial"/>
        </w:rPr>
        <w:instrText>ADDIN CSL_CITATION {"citationItems":[{"id":"ITEM-1","itemData":{"DOI":"10.1186/s40814-016-0105-8","ISSN":"20555784","PMID":"27965879","abstract":"The Consolidated Standards of Reporting Trials (CONSORT) statement is a guideline designed to improve the transparency and quality of the reporting of randomised controlled trials (RCTs). In this article we present an extension to that statement for randomised pilot and feasibility trials conducted in advance of a future definitive RCT. The checklist applies to any randomised study in which a future definitive RCT, or part of it, is conducted on a smaller scale, regardless of its design (eg, cluster, factorial, crossover) or the terms used by authors to describe the study (eg, pilot, feasibility, trial, study). The extension does not directly apply to internal pilot studies built into the design of a main trial, non-randomised pilot and feasibility studies, or phase II studies, but these studies all have some similarities to randomised pilot and feasibility studies and so many of the principles might also apply. The development of the extension was motivated by the growing number of studies described as feasibility or pilot studies and by research that has identified weaknesses in their reporting and conduct. We followed recommended good practice to develop the extension, including carrying out a Delphi survey, holding a consensus meeting and research team meetings, and piloting the checklist. The aims and objectives of pilot and feasibility randomised studies differ from those of other randomised trials. Consequently, although much of the information to be reported in these trials is similar to those in randomised controlled trials (RCTs) assessing effectiveness and efficacy, there are some key differences in the type of information and in the appropriate interpretation of standard CONSORT reporting items. We have retained some of the original CONSORT statement items, but most have been adapted, some removed, and new items added. The new items cover how participants were identified and consent obtained; if applicable, the prespecified criteria used to judge whether or how to proceed with a future definitive RCT; if relevant, other important unintended consequences; implications for progression from pilot to future definitive RCT, including any proposed amendments; and ethical approval or approval by a research review committee confirmed with a reference number. This article includes the 26 item checklist, a separate checklist for the abstract, a template for a CONSORT flowchart for these studies, and an explanation of the changes made and supporting ex…","author":[{"dropping-particle":"","family":"Eldridge","given":"Sandra M.","non-dropping-particle":"","parse-names":false,"suffix":""},{"dropping-particle":"","family":"Chan","given":"Claire L.","non-dropping-particle":"","parse-names":false,"suffix":""},{"dropping-particle":"","family":"Campbell","given":"Michael J.","non-dropping-particle":"","parse-names":false,"suffix":""},{"dropping-particle":"","family":"Bond","given":"Christine M.","non-dropping-particle":"","parse-names":false,"suffix":""},{"dropping-particle":"","family":"Hopewell","given":"Sally","non-dropping-particle":"","parse-names":false,"suffix":""},{"dropping-particle":"","family":"Thabane","given":"Lehana","non-dropping-particle":"","parse-names":false,"suffix":""},{"dropping-particle":"","family":"Lancaster","given":"Gillian A.","non-dropping-particle":"","parse-names":false,"suffix":""},{"dropping-particle":"","family":"O'Cathain","given":"Alicia","non-dropping-particle":"","parse-names":false,"suffix":""},{"dropping-particle":"","family":"Altman","given":"Doug","non-dropping-particle":"","parse-names":false,"suffix":""},{"dropping-particle":"","family":"Bretz","given":"Frank","non-dropping-particle":"","parse-names":false,"suffix":""},{"dropping-particle":"","family":"Campbell","given":"Marion","non-dropping-particle":"","parse-names":false,"suffix":""},{"dropping-particle":"","family":"Cobo","given":"Erik","non-dropping-particle":"","parse-names":false,"suffix":""},{"dropping-particle":"","family":"Craig","given":"Peter","non-dropping-particle":"","parse-names":false,"suffix":""},{"dropping-particle":"","family":"Davidson","given":"Peter","non-dropping-particle":"","parse-names":false,"suffix":""},{"dropping-particle":"","family":"Groves","given":"Trish","non-dropping-particle":"","parse-names":false,"suffix":""},{"dropping-particle":"","family":"Gumedze","given":"Freedom","non-dropping-particle":"","parse-names":false,"suffix":""},{"dropping-particle":"","family":"Hewison","given":"Jenny","non-dropping-particle":"","parse-names":false,"suffix":""},{"dropping-particle":"","family":"Hirst","given":"Allison","non-dropping-particle":"","parse-names":false,"suffix":""},{"dropping-particle":"","family":"Hoddinott","given":"Pat","non-dropping-particle":"","parse-names":false,"suffix":""},{"dropping-particle":"","family":"Lamb","given":"Sarah E.","non-dropping-particle":"","parse-names":false,"suffix":""},{"dropping-particle":"","family":"Lang","given":"Tom","non-dropping-particle":"","parse-names":false,"suffix":""},{"dropping-particle":"","family":"McColl","given":"Elaine","non-dropping-particle":"","parse-names":false,"suffix":""},{"dropping-particle":"","family":"Shanahan","given":"Daniel R.","non-dropping-particle":"","parse-names":false,"suffix":""},{"dropping-particle":"","family":"Sutton","given":"Chris","non-dropping-particle":"","parse-names":false,"suffix":""},{"dropping-particle":"","family":"Tugwell","given":"Peter","non-dropping-particle":"","parse-names":false,"suffix":""}],"container-title":"Pilot and Feasibility Studies","id":"ITEM-1","issued":{"date-parts":[["2016"]]},"title":"CONSORT 2010 statement: Extension to randomised pilot and feasibility trials","type":"article-journal"},"uris":["http://www.mendeley.com/documents/?uuid=1d474707-ffba-4b62-a0d0-259e052a204c"]}],"mendeley":{"formattedCitation":"[10]","plainTextFormattedCitation":"[10]","previouslyFormattedCitation":"[10]"},"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[10]</w:t>
      </w:r>
      <w:r w:rsidRPr="008A28FE">
        <w:rPr>
          <w:rFonts w:ascii="Arial" w:hAnsi="Arial" w:cs="Arial"/>
        </w:rPr>
        <w:fldChar w:fldCharType="end"/>
      </w:r>
      <w:r w:rsidRPr="008A28FE">
        <w:rPr>
          <w:rFonts w:ascii="Arial" w:hAnsi="Arial" w:cs="Arial"/>
        </w:rPr>
        <w:t>.</w:t>
      </w:r>
      <w:r w:rsidR="00F76C28" w:rsidRPr="008A28FE">
        <w:rPr>
          <w:rFonts w:ascii="Arial" w:hAnsi="Arial" w:cs="Arial"/>
        </w:rPr>
        <w:t xml:space="preserve"> </w:t>
      </w:r>
      <w:r w:rsidR="005F1718" w:rsidRPr="008A28FE">
        <w:rPr>
          <w:rFonts w:ascii="Arial" w:hAnsi="Arial" w:cs="Arial"/>
        </w:rPr>
        <w:t>The study received e</w:t>
      </w:r>
      <w:r w:rsidR="004F02D7" w:rsidRPr="008A28FE">
        <w:rPr>
          <w:rFonts w:ascii="Arial" w:hAnsi="Arial" w:cs="Arial"/>
        </w:rPr>
        <w:t>thical and research governance approval</w:t>
      </w:r>
      <w:r w:rsidR="005F1718" w:rsidRPr="008A28FE">
        <w:rPr>
          <w:rFonts w:ascii="Arial" w:hAnsi="Arial" w:cs="Arial"/>
        </w:rPr>
        <w:t xml:space="preserve"> </w:t>
      </w:r>
      <w:r w:rsidR="004F02D7" w:rsidRPr="008A28FE">
        <w:rPr>
          <w:rFonts w:ascii="Arial" w:hAnsi="Arial" w:cs="Arial"/>
        </w:rPr>
        <w:t>from London city and East Research Ethics Committee (</w:t>
      </w:r>
      <w:r w:rsidR="009C5434" w:rsidRPr="008A28FE">
        <w:rPr>
          <w:rFonts w:ascii="Arial" w:hAnsi="Arial" w:cs="Arial"/>
        </w:rPr>
        <w:t>20/LO/0904</w:t>
      </w:r>
      <w:r w:rsidR="004F02D7" w:rsidRPr="008A28FE">
        <w:rPr>
          <w:rFonts w:ascii="Arial" w:hAnsi="Arial" w:cs="Arial"/>
        </w:rPr>
        <w:t xml:space="preserve">). </w:t>
      </w:r>
      <w:r w:rsidR="00F76C28" w:rsidRPr="008A28FE">
        <w:rPr>
          <w:rFonts w:ascii="Arial" w:hAnsi="Arial" w:cs="Arial"/>
        </w:rPr>
        <w:t xml:space="preserve">This study </w:t>
      </w:r>
      <w:r w:rsidR="005F1718" w:rsidRPr="008A28FE">
        <w:rPr>
          <w:rFonts w:ascii="Arial" w:hAnsi="Arial" w:cs="Arial"/>
        </w:rPr>
        <w:t>wa</w:t>
      </w:r>
      <w:r w:rsidR="00F76C28" w:rsidRPr="008A28FE">
        <w:rPr>
          <w:rFonts w:ascii="Arial" w:hAnsi="Arial" w:cs="Arial"/>
        </w:rPr>
        <w:t>s registered on ClinicalTrials.gov (NCT04464538).</w:t>
      </w:r>
      <w:r w:rsidR="00A74B4F" w:rsidRPr="008A28FE">
        <w:rPr>
          <w:rFonts w:ascii="Arial" w:hAnsi="Arial" w:cs="Arial"/>
        </w:rPr>
        <w:t xml:space="preserve"> </w:t>
      </w:r>
      <w:r w:rsidR="00A74B4F" w:rsidRPr="008A28FE">
        <w:rPr>
          <w:rFonts w:ascii="Arial" w:eastAsia="SimSun" w:hAnsi="Arial" w:cs="Arial"/>
          <w:color w:val="131413"/>
          <w:lang w:val="en-GB" w:eastAsia="en-GB"/>
        </w:rPr>
        <w:t>A flow diagram of the study is shown in Fig. 1</w:t>
      </w:r>
      <w:r w:rsidR="005F1718" w:rsidRPr="008A28FE">
        <w:rPr>
          <w:rFonts w:ascii="Arial" w:eastAsia="SimSun" w:hAnsi="Arial" w:cs="Arial"/>
          <w:color w:val="131413"/>
          <w:lang w:val="en-GB" w:eastAsia="en-GB"/>
        </w:rPr>
        <w:t>.</w:t>
      </w:r>
    </w:p>
    <w:p w14:paraId="604E67AB" w14:textId="77777777" w:rsidR="00853CC9" w:rsidRPr="008A28FE" w:rsidRDefault="00853CC9" w:rsidP="00FE049E">
      <w:pPr>
        <w:pStyle w:val="MDPI31text"/>
        <w:ind w:firstLine="0"/>
        <w:rPr>
          <w:rFonts w:ascii="Arial" w:eastAsia="SimSun" w:hAnsi="Arial" w:cs="Arial"/>
          <w:color w:val="131413"/>
          <w:lang w:val="en-GB" w:eastAsia="en-GB"/>
        </w:rPr>
      </w:pPr>
    </w:p>
    <w:p w14:paraId="6A61FAC3" w14:textId="77777777" w:rsidR="008A28FE" w:rsidRDefault="00837027" w:rsidP="00DF2781">
      <w:pPr>
        <w:pStyle w:val="MDPI23heading3"/>
        <w:numPr>
          <w:ilvl w:val="1"/>
          <w:numId w:val="22"/>
        </w:numPr>
        <w:rPr>
          <w:rFonts w:ascii="Arial" w:hAnsi="Arial" w:cs="Arial"/>
        </w:rPr>
      </w:pPr>
      <w:r w:rsidRPr="008A28FE">
        <w:rPr>
          <w:rFonts w:ascii="Arial" w:hAnsi="Arial" w:cs="Arial"/>
        </w:rPr>
        <w:t>Participants and sample size</w:t>
      </w:r>
    </w:p>
    <w:p w14:paraId="4917B45A" w14:textId="312BFD6B" w:rsidR="00DF2781" w:rsidRPr="008A28FE" w:rsidRDefault="00837027" w:rsidP="008A28FE">
      <w:pPr>
        <w:pStyle w:val="MDPI23heading3"/>
        <w:rPr>
          <w:rFonts w:ascii="Arial" w:hAnsi="Arial" w:cs="Arial"/>
        </w:rPr>
      </w:pPr>
      <w:r w:rsidRPr="008A28FE">
        <w:rPr>
          <w:rFonts w:ascii="Arial" w:hAnsi="Arial" w:cs="Arial"/>
        </w:rPr>
        <w:t>The study was conducted remotely in the community settings in England. Potential participants were identified and recruited through multiple channels including community health services, General Practitioner’s practices (GP) and the Join Dementia Research database (JDR). The JDR was developed by the National Institute for Health Research (NIHR), Alzheimer Scotland, Alzheimer’s Research UK and Alzheimer’s Society to enable people to register their interest in participating in dementia research and be matched to suitable studies. Participants were eligible if they met the following criteria:</w:t>
      </w:r>
    </w:p>
    <w:p w14:paraId="5FFD66B3" w14:textId="33148559" w:rsidR="00837027" w:rsidRPr="008A28FE" w:rsidRDefault="00837027" w:rsidP="00837027">
      <w:pPr>
        <w:pStyle w:val="MDPI31text"/>
        <w:numPr>
          <w:ilvl w:val="0"/>
          <w:numId w:val="6"/>
        </w:numPr>
        <w:rPr>
          <w:rFonts w:ascii="Arial" w:hAnsi="Arial" w:cs="Arial"/>
        </w:rPr>
      </w:pPr>
      <w:r w:rsidRPr="008A28FE">
        <w:rPr>
          <w:rFonts w:ascii="Arial" w:hAnsi="Arial" w:cs="Arial"/>
        </w:rPr>
        <w:t>Community</w:t>
      </w:r>
      <w:r w:rsidR="009A5692">
        <w:rPr>
          <w:rFonts w:ascii="Arial" w:hAnsi="Arial" w:cs="Arial"/>
        </w:rPr>
        <w:t>-</w:t>
      </w:r>
      <w:r w:rsidRPr="008A28FE">
        <w:rPr>
          <w:rFonts w:ascii="Arial" w:hAnsi="Arial" w:cs="Arial"/>
        </w:rPr>
        <w:t>dwelling adults aged 50+ years</w:t>
      </w:r>
    </w:p>
    <w:p w14:paraId="1759DB50" w14:textId="270E7CC6" w:rsidR="00837027" w:rsidRPr="008A28FE" w:rsidRDefault="00186108" w:rsidP="00837027">
      <w:pPr>
        <w:pStyle w:val="MDPI31text"/>
        <w:numPr>
          <w:ilvl w:val="0"/>
          <w:numId w:val="6"/>
        </w:numPr>
        <w:rPr>
          <w:rFonts w:ascii="Arial" w:hAnsi="Arial" w:cs="Arial"/>
        </w:rPr>
      </w:pPr>
      <w:r w:rsidRPr="008A28FE">
        <w:rPr>
          <w:rFonts w:ascii="Arial" w:hAnsi="Arial" w:cs="Arial"/>
        </w:rPr>
        <w:t>Clinicians</w:t>
      </w:r>
      <w:r w:rsidR="00837027" w:rsidRPr="008A28FE">
        <w:rPr>
          <w:rFonts w:ascii="Arial" w:hAnsi="Arial" w:cs="Arial"/>
        </w:rPr>
        <w:t xml:space="preserve"> diagnosis of Mild Cognitive Impairment OR MCI diagnosis which meets Petersen Criteria</w:t>
      </w:r>
      <w:r w:rsidR="005E6307" w:rsidRPr="008A28FE">
        <w:rPr>
          <w:rFonts w:ascii="Arial" w:hAnsi="Arial" w:cs="Arial"/>
        </w:rPr>
        <w:t xml:space="preserve"> </w:t>
      </w:r>
      <w:r w:rsidR="005E6307" w:rsidRPr="008A28FE">
        <w:rPr>
          <w:rFonts w:ascii="Arial" w:hAnsi="Arial" w:cs="Arial"/>
        </w:rPr>
        <w:fldChar w:fldCharType="begin" w:fldLock="1"/>
      </w:r>
      <w:r w:rsidR="00DF432B">
        <w:rPr>
          <w:rFonts w:ascii="Arial" w:hAnsi="Arial" w:cs="Arial"/>
        </w:rPr>
        <w:instrText>ADDIN CSL_CITATION {"citationItems":[{"id":"ITEM-1","itemData":{"DOI":"10.1111/j.1365-2796.2004.01388.x","ISSN":"09546820","PMID":"15324362","abstract":"The concept of cognitive impairment intervening between normal ageing and very early dementia has been in the literature for many years. Recently, the construct of mild cognitive impairment (MCI) has been proposed to designate an early, but abnormal, state of cognitive impairment. MCI has generated a great deal of research from both clinical and research perspectives. Numerous epidemiological studies have documented the accelerated rate of progression to dementia and Alzheimer's disease (AD) in MCI subjects and certain predictor variables appear valid. However, there has been controversy regarding the precise definition of the concept and its implementation in various clinical settings. Clinical subtypes of MCI have been proposed to broaden the concept and include prodromal forms of a variety of dementias. It is suggested that the diagnosis of MCI can be made in a fashion similar to the clinical diagnoses of dementia and AD. An algorithm is presented to assist the clinician in identifying subjects and subclassifying them into the various types of MCI. By refining the criteria for MCI, clinical trials can be designed with appropriate inclusion and exclusion restrictions to allow for the investigation of therapeutics tailored for specific targets and populations.","author":[{"dropping-particle":"","family":"Petersen","given":"R. C.","non-dropping-particle":"","parse-names":false,"suffix":""}],"container-title":"Journal of Internal Medicine","id":"ITEM-1","issue":"3","issued":{"date-parts":[["2004","9"]]},"page":"183-194","publisher":"J Intern Med","title":"Mild cognitive impairment as a diagnostic entity","type":"paper-conference","volume":"256"},"uris":["http://www.mendeley.com/documents/?uuid=7eede005-3d41-3ed4-ab60-6e99b393389e"]}],"mendeley":{"formattedCitation":"[11]","plainTextFormattedCitation":"[11]","previouslyFormattedCitation":"[11]"},"properties":{"noteIndex":0},"schema":"https://github.com/citation-style-language/schema/raw/master/csl-citation.json"}</w:instrText>
      </w:r>
      <w:r w:rsidR="005E6307" w:rsidRPr="008A28FE">
        <w:rPr>
          <w:rFonts w:ascii="Arial" w:hAnsi="Arial" w:cs="Arial"/>
        </w:rPr>
        <w:fldChar w:fldCharType="separate"/>
      </w:r>
      <w:r w:rsidR="0099352C" w:rsidRPr="0099352C">
        <w:rPr>
          <w:rFonts w:ascii="Arial" w:hAnsi="Arial" w:cs="Arial"/>
          <w:noProof/>
        </w:rPr>
        <w:t>[11]</w:t>
      </w:r>
      <w:r w:rsidR="005E6307" w:rsidRPr="008A28FE">
        <w:rPr>
          <w:rFonts w:ascii="Arial" w:hAnsi="Arial" w:cs="Arial"/>
        </w:rPr>
        <w:fldChar w:fldCharType="end"/>
      </w:r>
      <w:r w:rsidR="00837027" w:rsidRPr="008A28FE">
        <w:rPr>
          <w:rFonts w:ascii="Arial" w:hAnsi="Arial" w:cs="Arial"/>
        </w:rPr>
        <w:t xml:space="preserve"> </w:t>
      </w:r>
    </w:p>
    <w:p w14:paraId="6D3F5052" w14:textId="77777777" w:rsidR="00837027" w:rsidRPr="008A28FE" w:rsidRDefault="00837027" w:rsidP="00837027">
      <w:pPr>
        <w:pStyle w:val="MDPI31text"/>
        <w:numPr>
          <w:ilvl w:val="0"/>
          <w:numId w:val="6"/>
        </w:numPr>
        <w:rPr>
          <w:rFonts w:ascii="Arial" w:hAnsi="Arial" w:cs="Arial"/>
        </w:rPr>
      </w:pPr>
      <w:r w:rsidRPr="008A28FE">
        <w:rPr>
          <w:rFonts w:ascii="Arial" w:hAnsi="Arial" w:cs="Arial"/>
        </w:rPr>
        <w:t>Participants must have a working knowledge of English</w:t>
      </w:r>
    </w:p>
    <w:p w14:paraId="30F945D6" w14:textId="77777777" w:rsidR="00837027" w:rsidRPr="008A28FE" w:rsidRDefault="00837027" w:rsidP="00837027">
      <w:pPr>
        <w:pStyle w:val="MDPI31text"/>
        <w:numPr>
          <w:ilvl w:val="0"/>
          <w:numId w:val="6"/>
        </w:numPr>
        <w:rPr>
          <w:rFonts w:ascii="Arial" w:hAnsi="Arial" w:cs="Arial"/>
        </w:rPr>
      </w:pPr>
      <w:r w:rsidRPr="008A28FE">
        <w:rPr>
          <w:rFonts w:ascii="Arial" w:hAnsi="Arial" w:cs="Arial"/>
        </w:rPr>
        <w:lastRenderedPageBreak/>
        <w:t>Participants must be able to provide informed consent</w:t>
      </w:r>
    </w:p>
    <w:p w14:paraId="65F8F9E2" w14:textId="0259F7DD" w:rsidR="00837027" w:rsidRPr="008A28FE" w:rsidRDefault="00837027" w:rsidP="00837027">
      <w:pPr>
        <w:pStyle w:val="MDPI31text"/>
        <w:ind w:firstLine="0"/>
        <w:rPr>
          <w:rFonts w:ascii="Arial" w:hAnsi="Arial" w:cs="Arial"/>
        </w:rPr>
      </w:pPr>
      <w:r w:rsidRPr="008A28FE">
        <w:rPr>
          <w:rFonts w:ascii="Arial" w:hAnsi="Arial" w:cs="Arial"/>
        </w:rPr>
        <w:t xml:space="preserve">Participants were excluded if (a) </w:t>
      </w:r>
      <w:r w:rsidR="00186108" w:rsidRPr="008A28FE">
        <w:rPr>
          <w:rFonts w:ascii="Arial" w:hAnsi="Arial" w:cs="Arial"/>
        </w:rPr>
        <w:t xml:space="preserve">received a clinical diagnosis of </w:t>
      </w:r>
      <w:r w:rsidRPr="008A28FE">
        <w:rPr>
          <w:rFonts w:ascii="Arial" w:hAnsi="Arial" w:cs="Arial"/>
        </w:rPr>
        <w:t xml:space="preserve">dementia (b) diagnosed with severe mental health conditions and substance use disorders (c) diagnosed with other neurological conditions. The recruitment target sample size was 24 (12 per group) after factoring a 40% attrition. </w:t>
      </w:r>
    </w:p>
    <w:p w14:paraId="26A04F37" w14:textId="7E204FBB" w:rsidR="00837027" w:rsidRPr="008A28FE" w:rsidRDefault="00837027" w:rsidP="00837027">
      <w:pPr>
        <w:pStyle w:val="MDPI31text"/>
        <w:ind w:firstLine="0"/>
        <w:rPr>
          <w:rFonts w:ascii="Arial" w:hAnsi="Arial" w:cs="Arial"/>
        </w:rPr>
      </w:pPr>
    </w:p>
    <w:p w14:paraId="62A82439" w14:textId="77777777" w:rsidR="00E07E64" w:rsidRPr="008A28FE" w:rsidRDefault="00E07E64" w:rsidP="00DF2781">
      <w:pPr>
        <w:pStyle w:val="MDPI23heading3"/>
        <w:numPr>
          <w:ilvl w:val="2"/>
          <w:numId w:val="22"/>
        </w:numPr>
        <w:rPr>
          <w:rFonts w:ascii="Arial" w:hAnsi="Arial" w:cs="Arial"/>
        </w:rPr>
      </w:pPr>
      <w:r w:rsidRPr="008A28FE">
        <w:rPr>
          <w:rFonts w:ascii="Arial" w:hAnsi="Arial" w:cs="Arial"/>
        </w:rPr>
        <w:t>Control group</w:t>
      </w:r>
    </w:p>
    <w:p w14:paraId="6782795E" w14:textId="77777777" w:rsidR="00E07E64" w:rsidRPr="008A28FE" w:rsidRDefault="00E07E64" w:rsidP="00E07E64">
      <w:pPr>
        <w:pStyle w:val="MDPI31text"/>
        <w:ind w:firstLine="0"/>
        <w:rPr>
          <w:rFonts w:ascii="Arial" w:hAnsi="Arial" w:cs="Arial"/>
        </w:rPr>
      </w:pPr>
      <w:r w:rsidRPr="008A28FE">
        <w:rPr>
          <w:rFonts w:ascii="Arial" w:hAnsi="Arial" w:cs="Arial"/>
        </w:rPr>
        <w:t>Participants in the control group completed baseline measures, then were given written information on the benefits of increasing activity levels in accordance with NHS guide on physical health.</w:t>
      </w:r>
    </w:p>
    <w:p w14:paraId="389FB9D0" w14:textId="77777777" w:rsidR="00E07E64" w:rsidRPr="008A28FE" w:rsidRDefault="00E07E64" w:rsidP="00837027">
      <w:pPr>
        <w:pStyle w:val="MDPI31text"/>
        <w:ind w:firstLine="0"/>
        <w:rPr>
          <w:rFonts w:ascii="Arial" w:hAnsi="Arial" w:cs="Arial"/>
        </w:rPr>
      </w:pPr>
    </w:p>
    <w:p w14:paraId="6F0BB90F" w14:textId="77777777" w:rsidR="00837027" w:rsidRPr="008A28FE" w:rsidRDefault="00837027" w:rsidP="00DF2781">
      <w:pPr>
        <w:pStyle w:val="MDPI23heading3"/>
        <w:numPr>
          <w:ilvl w:val="1"/>
          <w:numId w:val="22"/>
        </w:numPr>
        <w:rPr>
          <w:rFonts w:ascii="Arial" w:hAnsi="Arial" w:cs="Arial"/>
        </w:rPr>
      </w:pPr>
      <w:r w:rsidRPr="008A28FE">
        <w:rPr>
          <w:rFonts w:ascii="Arial" w:hAnsi="Arial" w:cs="Arial"/>
        </w:rPr>
        <w:t>Procedure</w:t>
      </w:r>
    </w:p>
    <w:p w14:paraId="2FC76A9D" w14:textId="5B6862E7" w:rsidR="00837027" w:rsidRPr="008A28FE" w:rsidRDefault="00837027" w:rsidP="00FE049E">
      <w:pPr>
        <w:pStyle w:val="MDPI31text"/>
        <w:ind w:firstLine="0"/>
        <w:rPr>
          <w:rFonts w:ascii="Arial" w:hAnsi="Arial" w:cs="Arial"/>
        </w:rPr>
      </w:pPr>
      <w:r w:rsidRPr="008A28FE">
        <w:rPr>
          <w:rFonts w:ascii="Arial" w:hAnsi="Arial" w:cs="Arial"/>
        </w:rPr>
        <w:t xml:space="preserve">For participants recruited from community and GP practices, the clinical and care team identified potential patients and referred them to the researcher to obtain informed consent. For those identified from the Join Dementia Research database, the researcher obtained authorisation from the JDR management to approach patients registered on their website and matched to study. The initial approach by the researcher depended on the volunteers’ profile and was either via phone or email. The researcher proceeded to obtain informed consent only when matched volunteers replied with interest in the study. </w:t>
      </w:r>
      <w:r w:rsidR="00613863" w:rsidRPr="008A28FE">
        <w:rPr>
          <w:rFonts w:ascii="Arial" w:hAnsi="Arial" w:cs="Arial"/>
        </w:rPr>
        <w:t>To</w:t>
      </w:r>
      <w:r w:rsidRPr="008A28FE">
        <w:rPr>
          <w:rFonts w:ascii="Arial" w:hAnsi="Arial" w:cs="Arial"/>
        </w:rPr>
        <w:t xml:space="preserve"> obtain informed consent, participants were provided with a Patient Information Sheet and given 48 hours to decide whether they would like to participate. Once consent was obtained, participants’</w:t>
      </w:r>
      <w:r w:rsidR="00FE049E" w:rsidRPr="008A28FE">
        <w:rPr>
          <w:rFonts w:ascii="Arial" w:hAnsi="Arial" w:cs="Arial"/>
        </w:rPr>
        <w:t xml:space="preserve"> </w:t>
      </w:r>
      <w:r w:rsidRPr="008A28FE">
        <w:rPr>
          <w:rFonts w:ascii="Arial" w:hAnsi="Arial" w:cs="Arial"/>
        </w:rPr>
        <w:t>GPs were informed about their patients’</w:t>
      </w:r>
      <w:r w:rsidR="00FE049E" w:rsidRPr="008A28FE">
        <w:rPr>
          <w:rFonts w:ascii="Arial" w:hAnsi="Arial" w:cs="Arial"/>
        </w:rPr>
        <w:t xml:space="preserve"> </w:t>
      </w:r>
      <w:r w:rsidRPr="008A28FE">
        <w:rPr>
          <w:rFonts w:ascii="Arial" w:hAnsi="Arial" w:cs="Arial"/>
        </w:rPr>
        <w:t xml:space="preserve">enrolment to study. After receiving consent, participants were screened to confirm eligibility. Thereafter, baseline measures were completed. Participants were then randomised to either coaching (intervention) or Information (control) group. A follow-up assessment was undertaken following the end of the intervention (after 12 weeks) where all measures obtained at baseline were repeated. All study visits were completed remotely via videoconferencing. Finally, participants were rewarded with a £10-Amazon voucher for </w:t>
      </w:r>
      <w:r w:rsidR="00186108" w:rsidRPr="008A28FE">
        <w:rPr>
          <w:rFonts w:ascii="Arial" w:hAnsi="Arial" w:cs="Arial"/>
        </w:rPr>
        <w:t>completing</w:t>
      </w:r>
      <w:r w:rsidRPr="008A28FE">
        <w:rPr>
          <w:rFonts w:ascii="Arial" w:hAnsi="Arial" w:cs="Arial"/>
        </w:rPr>
        <w:t xml:space="preserve"> baseline and follow up.</w:t>
      </w:r>
    </w:p>
    <w:p w14:paraId="1AA2269F" w14:textId="2F58612D" w:rsidR="005F1718" w:rsidRPr="008A28FE" w:rsidRDefault="005F1718" w:rsidP="00892248">
      <w:pPr>
        <w:pStyle w:val="MDPI31text"/>
        <w:ind w:firstLine="0"/>
        <w:rPr>
          <w:rFonts w:ascii="Arial" w:eastAsia="SimSun" w:hAnsi="Arial" w:cs="Arial"/>
          <w:color w:val="131413"/>
          <w:lang w:val="en-GB" w:eastAsia="en-GB"/>
        </w:rPr>
      </w:pPr>
    </w:p>
    <w:p w14:paraId="155D47FD" w14:textId="77777777" w:rsidR="005E6307" w:rsidRPr="008A28FE" w:rsidRDefault="005E6307" w:rsidP="00DF2781">
      <w:pPr>
        <w:pStyle w:val="MDPI23heading3"/>
        <w:numPr>
          <w:ilvl w:val="1"/>
          <w:numId w:val="22"/>
        </w:numPr>
        <w:rPr>
          <w:rFonts w:ascii="Arial" w:hAnsi="Arial" w:cs="Arial"/>
        </w:rPr>
      </w:pPr>
      <w:r w:rsidRPr="008A28FE">
        <w:rPr>
          <w:rFonts w:ascii="Arial" w:hAnsi="Arial" w:cs="Arial"/>
        </w:rPr>
        <w:t>Randomization, Post-randomization withdrawals and exclusions</w:t>
      </w:r>
    </w:p>
    <w:p w14:paraId="7470D251" w14:textId="61CC4CAD" w:rsidR="001C3910" w:rsidRDefault="005E6307" w:rsidP="00853CC9">
      <w:pPr>
        <w:pStyle w:val="MDPI31text"/>
        <w:ind w:firstLine="0"/>
        <w:rPr>
          <w:rFonts w:ascii="Arial" w:hAnsi="Arial" w:cs="Arial"/>
        </w:rPr>
      </w:pPr>
      <w:r w:rsidRPr="008A28FE">
        <w:rPr>
          <w:rFonts w:ascii="Arial" w:hAnsi="Arial" w:cs="Arial"/>
        </w:rPr>
        <w:t xml:space="preserve">This study used a simple randomization process to allocate participants into intervention and control arms. Randomization process was overseen by the researcher using a freely available software: Sealed Envelope: </w:t>
      </w:r>
      <w:hyperlink r:id="rId12" w:history="1">
        <w:r w:rsidRPr="008A28FE">
          <w:rPr>
            <w:rStyle w:val="Hyperlink"/>
            <w:rFonts w:ascii="Arial" w:hAnsi="Arial" w:cs="Arial"/>
            <w:sz w:val="24"/>
            <w:szCs w:val="24"/>
            <w:bdr w:val="none" w:sz="0" w:space="0" w:color="auto" w:frame="1"/>
            <w:lang w:val="en-GB" w:eastAsia="en-GB"/>
          </w:rPr>
          <w:t>htt</w:t>
        </w:r>
        <w:r w:rsidRPr="008A28FE">
          <w:rPr>
            <w:rStyle w:val="Hyperlink"/>
            <w:rFonts w:ascii="Arial" w:hAnsi="Arial" w:cs="Arial"/>
            <w:lang w:val="en-GB" w:eastAsia="en-GB"/>
          </w:rPr>
          <w:t>ps://www.sealedenvelope.com/help/simple-randomiser/students/</w:t>
        </w:r>
      </w:hyperlink>
      <w:r w:rsidRPr="008A28FE">
        <w:rPr>
          <w:rFonts w:ascii="Arial" w:hAnsi="Arial" w:cs="Arial"/>
          <w:sz w:val="24"/>
          <w:szCs w:val="24"/>
          <w:lang w:val="en-GB" w:eastAsia="en-GB"/>
        </w:rPr>
        <w:t>.</w:t>
      </w:r>
      <w:r w:rsidR="00687CEE" w:rsidRPr="008A28FE">
        <w:rPr>
          <w:rFonts w:ascii="Arial" w:hAnsi="Arial" w:cs="Arial"/>
          <w:sz w:val="24"/>
          <w:szCs w:val="24"/>
          <w:lang w:val="en-GB" w:eastAsia="en-GB"/>
        </w:rPr>
        <w:t xml:space="preserve"> </w:t>
      </w:r>
      <w:r w:rsidRPr="008A28FE">
        <w:rPr>
          <w:rFonts w:ascii="Arial" w:hAnsi="Arial" w:cs="Arial"/>
        </w:rPr>
        <w:t xml:space="preserve">Participants were informed of their right to withdraw from the intervention and/or the trial at any time. Unless a subject explicitly withdrew their consent, they were followed-up wherever possible and data collected as per the protocol until the end of the trial. The reasons for withdrawal </w:t>
      </w:r>
      <w:r w:rsidR="00840701" w:rsidRPr="008A28FE">
        <w:rPr>
          <w:rFonts w:ascii="Arial" w:hAnsi="Arial" w:cs="Arial"/>
        </w:rPr>
        <w:t>were</w:t>
      </w:r>
      <w:r w:rsidRPr="008A28FE">
        <w:rPr>
          <w:rFonts w:ascii="Arial" w:hAnsi="Arial" w:cs="Arial"/>
        </w:rPr>
        <w:t xml:space="preserve"> also recorded.</w:t>
      </w:r>
    </w:p>
    <w:p w14:paraId="75A67FE8" w14:textId="77777777" w:rsidR="00853CC9" w:rsidRPr="00853CC9" w:rsidRDefault="00853CC9" w:rsidP="00853CC9">
      <w:pPr>
        <w:pStyle w:val="MDPI31text"/>
        <w:ind w:firstLine="0"/>
        <w:rPr>
          <w:rFonts w:ascii="Arial" w:hAnsi="Arial" w:cs="Arial"/>
        </w:rPr>
      </w:pPr>
    </w:p>
    <w:p w14:paraId="24D27FBE" w14:textId="27E0C1A0" w:rsidR="00160A9C" w:rsidRPr="008A28FE" w:rsidRDefault="004B655C" w:rsidP="00DF2781">
      <w:pPr>
        <w:pStyle w:val="MDPI23heading3"/>
        <w:numPr>
          <w:ilvl w:val="1"/>
          <w:numId w:val="22"/>
        </w:numPr>
        <w:rPr>
          <w:rFonts w:ascii="Arial" w:hAnsi="Arial" w:cs="Arial"/>
        </w:rPr>
      </w:pPr>
      <w:r w:rsidRPr="008A28FE">
        <w:rPr>
          <w:rFonts w:ascii="Arial" w:hAnsi="Arial" w:cs="Arial"/>
        </w:rPr>
        <w:t>Summary of intervention</w:t>
      </w:r>
    </w:p>
    <w:p w14:paraId="48C403DD" w14:textId="56328A7A" w:rsidR="00545857" w:rsidRPr="008A28FE" w:rsidRDefault="00545857" w:rsidP="00E07E64">
      <w:pPr>
        <w:pStyle w:val="MDPI31text"/>
        <w:ind w:firstLine="0"/>
        <w:rPr>
          <w:rFonts w:ascii="Arial" w:hAnsi="Arial" w:cs="Arial"/>
        </w:rPr>
      </w:pPr>
      <w:r w:rsidRPr="008A28FE">
        <w:rPr>
          <w:rFonts w:ascii="Arial" w:hAnsi="Arial" w:cs="Arial"/>
        </w:rPr>
        <w:t xml:space="preserve">The WALC-R (Walk, Address sensation, </w:t>
      </w:r>
      <w:proofErr w:type="gramStart"/>
      <w:r w:rsidRPr="008A28FE">
        <w:rPr>
          <w:rFonts w:ascii="Arial" w:hAnsi="Arial" w:cs="Arial"/>
        </w:rPr>
        <w:t>Learn</w:t>
      </w:r>
      <w:proofErr w:type="gramEnd"/>
      <w:r w:rsidRPr="008A28FE">
        <w:rPr>
          <w:rFonts w:ascii="Arial" w:hAnsi="Arial" w:cs="Arial"/>
        </w:rPr>
        <w:t xml:space="preserve"> exercise, Cue-Remote</w:t>
      </w:r>
      <w:r w:rsidR="00E07E64" w:rsidRPr="008A28FE">
        <w:rPr>
          <w:rFonts w:ascii="Arial" w:hAnsi="Arial" w:cs="Arial"/>
        </w:rPr>
        <w:t>; Table 1</w:t>
      </w:r>
      <w:r w:rsidRPr="008A28FE">
        <w:rPr>
          <w:rFonts w:ascii="Arial" w:hAnsi="Arial" w:cs="Arial"/>
        </w:rPr>
        <w:t xml:space="preserve">) intervention is not a walking/physical activity group, rather, a forum where the concept of sedentary behavior and strategies to reduce these behaviours are coached. The WALC intervention has been validated in several studies for use in the older population and people living with schizophrenia and more recently with serious mental illness </w:t>
      </w:r>
      <w:r w:rsidRPr="008A28FE">
        <w:rPr>
          <w:rFonts w:ascii="Arial" w:hAnsi="Arial" w:cs="Arial"/>
        </w:rPr>
        <w:fldChar w:fldCharType="begin" w:fldLock="1"/>
      </w:r>
      <w:r w:rsidR="00DF432B">
        <w:rPr>
          <w:rFonts w:ascii="Arial" w:hAnsi="Arial" w:cs="Arial"/>
        </w:rPr>
        <w:instrText>ADDIN CSL_CITATION {"citationItems":[{"id":"ITEM-1","itemData":{"DOI":"10.1016/j.apnu.2009.03.001","ISSN":"08839417","PMID":"20117689","abstract":"The WALC intervention was designed to motivate exercise in the elderly. Persons with schizophrenia spectrum disorders (SSDs) face similar exercise barriers. We described theoritical underpinnings of the WALC intervention and how we adapted it for SSDs. We conducted a feasibility study of the adapted intervention in 17 persons with SSDs. The adapted intervention incorporated low intensity stretches, exercise education and exercise cues. The intervention was feasible and acceptable to participants; approximately two-thirds of all groups were attended and nearly half of participants attended at least 75% of groups. Follow up studies should examine the effect of the intervention upon future exercise behavior, with the goal of identifying evidence based interventions to increase exercise in this group. © 2009 Elsevier Inc. All rights reserved.","author":[{"dropping-particle":"","family":"Beebe","given":"Lora Humphrey","non-dropping-particle":"","parse-names":false,"suffix":""},{"dropping-particle":"","family":"Smith","given":"Kathlene","non-dropping-particle":"","parse-names":false,"suffix":""}],"container-title":"Archives of Psychiatric Nursing","id":"ITEM-1","issued":{"date-parts":[["2010"]]},"title":"Feasibility of the Walk, Address, Learn and Cue (WALC) Intervention for Schizophrenia Spectrum Disorders","type":"article-journal"},"uris":["http://www.mendeley.com/documents/?uuid=65820f6d-3951-4341-b919-94bc3b69c85a"]},{"id":"ITEM-2","itemData":{"DOI":"10.1007/BF02879922","ISSN":"08836612","abstract":"Background: Exercise is an important strategy with potential to improve recovery in older adults following a hip fracture. Purpose: The purpose of this study was to test the impact of a self-efficacy based intervention, the Exercise Plus Program, and the different components of the intervention, on self-efficacy, outcome expectations, and exercise behavior among older women post-hip fracture. Methods: Participants were randomized to one of four groups: exercise plus, exercise only, plus only (i.e., motivation), or routine care. Data collection was done at baseline (within 22 days of fracture), 2, 6, and 12 months post-hip fracture. Results: A total of 209 women were recruited with an average age of 81.0 years (SD = 6.9). The majority was White (97.1%), was widowed (57.2%), and had a high school education (66.7%). Generalized Estimating Equations were used to perform repeated measures analyses. No differences in trajectories of recovery were observed for self-efficacy or outcome expectations. A statistically significant difference in the overall trajectory of time in exercise was seen (p &lt; .001), with more time spent exercising in all three treatment groups. Conclusions: The study demonstrated that it was possible to engage these women in a home-based exercise program and that the plus only, exercise only, and the exercise plus groups all increased exercise. © 2007 by The Society of Behavioral Medicine.","author":[{"dropping-particle":"","family":"Resnick","given":"Barbara","non-dropping-particle":"","parse-names":false,"suffix":""},{"dropping-particle":"","family":"Orwig","given":"Denise","non-dropping-particle":"","parse-names":false,"suffix":""},{"dropping-particle":"","family":"Yu-Yahiro","given":"Janet","non-dropping-particle":"","parse-names":false,"suffix":""},{"dropping-particle":"","family":"Hawkes","given":"William","non-dropping-particle":"","parse-names":false,"suffix":""},{"dropping-particle":"","family":"Shardell","given":"Michelle","non-dropping-particle":"","parse-names":false,"suffix":""},{"dropping-particle":"","family":"Hebel","given":"J. Richard","non-dropping-particle":"","parse-names":false,"suffix":""},{"dropping-particle":"","family":"Zimmerman","given":"Sheryl","non-dropping-particle":"","parse-names":false,"suffix":""},{"dropping-particle":"","family":"Golden","given":"Justine","non-dropping-particle":"","parse-names":false,"suffix":""},{"dropping-particle":"","family":"Werner","given":"Michele","non-dropping-particle":"","parse-names":false,"suffix":""},{"dropping-particle":"","family":"Magaziner","given":"Jay","non-dropping-particle":"","parse-names":false,"suffix":""}],"container-title":"Annals of Behavioral Medicine","id":"ITEM-2","issued":{"date-parts":[["2007"]]},"title":"Testing the effectiveness of the exercise plus program in older women post-hip fracture","type":"article-journal"},"uris":["http://www.mendeley.com/documents/?uuid=38006b05-5ff6-4c49-a6f4-621834a4cfcb"]},{"id":"ITEM-3","itemData":{"DOI":"10.1186/s12888-019-2274-5","ISSN":"1471244X","PMID":"31533686","abstract":"Background: Cardiovascular disease (CVD) is the leading cause of premature death among people with serious mental illness (SMI). Sedentary behaviour (SB) is an independent risk factor for CVD and mortality and people with SMI are highly sedentary. We developed a health coaching intervention called 'Walk this Way' to reduce SB and increase physical activity (PA) in people with SMI and conducted a pilot randomised controlled trial (RCT) to test its feasibility and acceptability. Methods: We randomised people with SMI from three community mental health teams into either the WTW intervention or treatment as usual. The WTW intervention lasted 17 weeks and included an initial education session, fortnightly coaching, provision of pedometers and access to a weekly walking group. Objective SB and PA were measured with accelerometers. Cardiometabolic risk factors and wellbeing measures were collected. Results: We recruited 40 people of whom 33 (82.5%) were followed up. 13/20 (65%) of participants allocated to the coaching intervention completed it. In the intervention group SB decreased by 56 min and total PA increased by 32 min per day on average which was sustained 6 months later. There was no change in PA or SB in the control group. When interviewed, participants in the intervention found the intervention helpful and acceptable. No adverse events were reported from the intervention. Conclusions: The intervention was feasible and acceptable to participants. Preliminary results were encouraging with improvement seen in both SB and PA. A larger study is needed to assess the effectiveness of the intervention and address any implementation challenges. Trial registration: ISRCTN Registry identifier: ISRCTN37724980, retrospectively registered 25 September 2015.","author":[{"dropping-particle":"","family":"Williams","given":"Julie","non-dropping-particle":"","parse-names":false,"suffix":""},{"dropping-particle":"","family":"Stubbs","given":"Brendon","non-dropping-particle":"","parse-names":false,"suffix":""},{"dropping-particle":"","family":"Richardson","given":"Sol","non-dropping-particle":"","parse-names":false,"suffix":""},{"dropping-particle":"","family":"Flower","given":"Cathy","non-dropping-particle":"","parse-names":false,"suffix":""},{"dropping-particle":"","family":"Barr-Hamilton","given":"Lucy","non-dropping-particle":"","parse-names":false,"suffix":""},{"dropping-particle":"","family":"Grey","given":"Barbara","non-dropping-particle":"","parse-names":false,"suffix":""},{"dropping-particle":"","family":"Hubbard","given":"Kathryn","non-dropping-particle":"","parse-names":false,"suffix":""},{"dropping-particle":"","family":"Spaducci","given":"Gilda","non-dropping-particle":"","parse-names":false,"suffix":""},{"dropping-particle":"","family":"Gaughran","given":"Fiona","non-dropping-particle":"","parse-names":false,"suffix":""},{"dropping-particle":"","family":"Craig","given":"Tom","non-dropping-particle":"","parse-names":false,"suffix":""}],"container-title":"BMC Psychiatry","id":"ITEM-3","issued":{"date-parts":[["2019"]]},"title":"'Walk this way': Results from a pilot randomised controlled trial of a health coaching intervention to reduce sedentary behaviour and increase physical activity in people with serious mental illness","type":"article-journal"},"uris":["http://www.mendeley.com/documents/?uuid=a0ea1203-ac02-423a-a8c3-895e4516f8e2"]}],"mendeley":{"formattedCitation":"[4,12,13]","plainTextFormattedCitation":"[4,12,13]","previouslyFormattedCitation":"[4,12,13]"},"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[4,12,13]</w:t>
      </w:r>
      <w:r w:rsidRPr="008A28FE">
        <w:rPr>
          <w:rFonts w:ascii="Arial" w:hAnsi="Arial" w:cs="Arial"/>
        </w:rPr>
        <w:fldChar w:fldCharType="end"/>
      </w:r>
      <w:r w:rsidRPr="008A28FE">
        <w:rPr>
          <w:rFonts w:ascii="Arial" w:hAnsi="Arial" w:cs="Arial"/>
        </w:rPr>
        <w:t>. This study</w:t>
      </w:r>
      <w:r w:rsidR="00F13FF2" w:rsidRPr="008A28FE">
        <w:rPr>
          <w:rFonts w:ascii="Arial" w:hAnsi="Arial" w:cs="Arial"/>
        </w:rPr>
        <w:t xml:space="preserve"> </w:t>
      </w:r>
      <w:r w:rsidRPr="008A28FE">
        <w:rPr>
          <w:rFonts w:ascii="Arial" w:hAnsi="Arial" w:cs="Arial"/>
        </w:rPr>
        <w:t>adopt</w:t>
      </w:r>
      <w:r w:rsidR="00F13FF2" w:rsidRPr="008A28FE">
        <w:rPr>
          <w:rFonts w:ascii="Arial" w:hAnsi="Arial" w:cs="Arial"/>
        </w:rPr>
        <w:t>ed</w:t>
      </w:r>
      <w:r w:rsidRPr="008A28FE">
        <w:rPr>
          <w:rFonts w:ascii="Arial" w:hAnsi="Arial" w:cs="Arial"/>
        </w:rPr>
        <w:t xml:space="preserve"> the WALC intervention, which incorporate</w:t>
      </w:r>
      <w:r w:rsidR="00F13FF2" w:rsidRPr="008A28FE">
        <w:rPr>
          <w:rFonts w:ascii="Arial" w:hAnsi="Arial" w:cs="Arial"/>
        </w:rPr>
        <w:t>d</w:t>
      </w:r>
      <w:r w:rsidRPr="008A28FE">
        <w:rPr>
          <w:rFonts w:ascii="Arial" w:hAnsi="Arial" w:cs="Arial"/>
        </w:rPr>
        <w:t xml:space="preserve"> elements of the COM-B</w:t>
      </w:r>
      <w:r w:rsidR="009A5692">
        <w:rPr>
          <w:rFonts w:ascii="Arial" w:hAnsi="Arial" w:cs="Arial"/>
        </w:rPr>
        <w:t xml:space="preserve"> (Capability, Opportunity and Motivation-</w:t>
      </w:r>
      <w:r w:rsidR="009A5692" w:rsidRPr="00B63354">
        <w:rPr>
          <w:rFonts w:ascii="Arial" w:hAnsi="Arial" w:cs="Arial"/>
          <w:lang w:val="en-GB"/>
        </w:rPr>
        <w:t>Behavioural</w:t>
      </w:r>
      <w:r w:rsidR="009A5692">
        <w:rPr>
          <w:rFonts w:ascii="Arial" w:hAnsi="Arial" w:cs="Arial"/>
        </w:rPr>
        <w:t xml:space="preserve">) </w:t>
      </w:r>
      <w:r w:rsidRPr="008A28FE">
        <w:rPr>
          <w:rFonts w:ascii="Arial" w:hAnsi="Arial" w:cs="Arial"/>
        </w:rPr>
        <w:t xml:space="preserve">model to address capability, opportunity, and motivational barriers to reduce sedentary behavior </w:t>
      </w:r>
      <w:r w:rsidRPr="008A28FE">
        <w:rPr>
          <w:rFonts w:ascii="Arial" w:hAnsi="Arial" w:cs="Arial"/>
        </w:rPr>
        <w:fldChar w:fldCharType="begin" w:fldLock="1"/>
      </w:r>
      <w:r w:rsidR="00DF432B">
        <w:rPr>
          <w:rFonts w:ascii="Arial" w:hAnsi="Arial" w:cs="Arial"/>
        </w:rPr>
        <w:instrText>ADDIN CSL_CITATION {"citationItems":[{"id":"ITEM-1","itemData":{"DOI":"10.1186/1748-5908-6-42","ISSN":"17485908","PMID":"21513547","abstract":"Background: Improving the design and implementation of evidence-based practice depends on successful behaviour change interventions. This requires an appropriate method for characterising interventions and linking them to an analysis of the targeted behaviour. There exists a plethora of frameworks of behaviour change interventions, but it is not clear how well they serve this purpose. This paper evaluates these frameworks, and develops and evaluates a new framework aimed at overcoming their limitations.Methods: A systematic search of electronic databases and consultation with behaviour change experts were used to identify frameworks of behaviour change interventions. These were evaluated according to three criteria: comprehensiveness, coherence, and a clear link to an overarching model of behaviour. A new framework was developed to meet these criteria. The reliability with which it could be applied was examined in two domains of behaviour change: tobacco control and obesity.Results: Nineteen frameworks were identified covering nine intervention functions and seven policy categories that could enable those interventions. None of the frameworks reviewed covered the full range of intervention functions or policies, and only a minority met the criteria of coherence or linkage to a model of behaviour. At the centre of a proposed new framework is a 'behaviour system' involving three essential conditions: capability, opportunity, and motivation (what we term the 'COM-B system'). This forms the hub of a 'behaviour change wheel' (BCW) around which are positioned the nine intervention functions aimed at addressing deficits in one or more of these conditions; around this are placed seven categories of policy that could enable those interventions to occur. The BCW was used reliably to characterise interventions within the English Department of Health's 2010 tobacco control strategy and the National Institute of Health and Clinical Excellence's guidance on reducing obesity.Conclusions: Interventions and policies to change behaviour can be usefully characterised by means of a BCW comprising: a 'behaviour system' at the hub, encircled by intervention functions and then by policy categories. Research is needed to establish how far the BCW can lead to more efficient design of effective interventions. © 2011 Michie et al; licensee BioMed Central Ltd.","author":[{"dropping-particle":"","family":"Michie","given":"Susan","non-dropping-particle":"","parse-names":false,"suffix":""},{"dropping-particle":"","family":"Stralen","given":"Maartje M.","non-dropping-particle":"van","parse-names":false,"suffix":""},{"dropping-particle":"","family":"West","given":"Robert","non-dropping-particle":"","parse-names":false,"suffix":""}],"container-title":"Implementation Science","id":"ITEM-1","issued":{"date-parts":[["2011"]]},"title":"The behaviour change wheel: A new method for characterising and designing behaviour change interventions","type":"article-journal"},"uris":["http://www.mendeley.com/documents/?uuid=5308a952-8611-48e0-917e-84cb114e950e"]}],"mendeley":{"formattedCitation":"[14]","plainTextFormattedCitation":"[14]","previouslyFormattedCitation":"[14]"},"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[14]</w:t>
      </w:r>
      <w:r w:rsidRPr="008A28FE">
        <w:rPr>
          <w:rFonts w:ascii="Arial" w:hAnsi="Arial" w:cs="Arial"/>
        </w:rPr>
        <w:fldChar w:fldCharType="end"/>
      </w:r>
      <w:r w:rsidRPr="008A28FE">
        <w:rPr>
          <w:rFonts w:ascii="Arial" w:hAnsi="Arial" w:cs="Arial"/>
        </w:rPr>
        <w:t xml:space="preserve">. Unlike original and previous versions of the WALC intervention, </w:t>
      </w:r>
      <w:r w:rsidR="00E07E64" w:rsidRPr="008A28FE">
        <w:rPr>
          <w:rFonts w:ascii="Arial" w:hAnsi="Arial" w:cs="Arial"/>
        </w:rPr>
        <w:t xml:space="preserve">we </w:t>
      </w:r>
      <w:r w:rsidRPr="008A28FE">
        <w:rPr>
          <w:rFonts w:ascii="Arial" w:hAnsi="Arial" w:cs="Arial"/>
        </w:rPr>
        <w:t>deliver</w:t>
      </w:r>
      <w:r w:rsidR="00F13FF2" w:rsidRPr="008A28FE">
        <w:rPr>
          <w:rFonts w:ascii="Arial" w:hAnsi="Arial" w:cs="Arial"/>
        </w:rPr>
        <w:t>ed</w:t>
      </w:r>
      <w:r w:rsidRPr="008A28FE">
        <w:rPr>
          <w:rFonts w:ascii="Arial" w:hAnsi="Arial" w:cs="Arial"/>
        </w:rPr>
        <w:t xml:space="preserve"> our intervention (WALC-R) remotely via the internet. The WALC-R consist</w:t>
      </w:r>
      <w:r w:rsidR="00F13FF2" w:rsidRPr="008A28FE">
        <w:rPr>
          <w:rFonts w:ascii="Arial" w:hAnsi="Arial" w:cs="Arial"/>
        </w:rPr>
        <w:t>ed</w:t>
      </w:r>
      <w:r w:rsidRPr="008A28FE">
        <w:rPr>
          <w:rFonts w:ascii="Arial" w:hAnsi="Arial" w:cs="Arial"/>
        </w:rPr>
        <w:t xml:space="preserve"> of fortnightly health coaching sessions</w:t>
      </w:r>
      <w:r w:rsidR="00F13FF2" w:rsidRPr="008A28FE">
        <w:rPr>
          <w:rFonts w:ascii="Arial" w:hAnsi="Arial" w:cs="Arial"/>
        </w:rPr>
        <w:t xml:space="preserve"> and education booklet</w:t>
      </w:r>
      <w:r w:rsidRPr="008A28FE">
        <w:rPr>
          <w:rFonts w:ascii="Arial" w:hAnsi="Arial" w:cs="Arial"/>
        </w:rPr>
        <w:t xml:space="preserve">, and self-monitoring of daily activity levels using pedometer </w:t>
      </w:r>
      <w:r w:rsidR="00E07E64" w:rsidRPr="008A28FE">
        <w:rPr>
          <w:rFonts w:ascii="Arial" w:hAnsi="Arial" w:cs="Arial"/>
        </w:rPr>
        <w:t xml:space="preserve">(Fitbit) </w:t>
      </w:r>
      <w:r w:rsidRPr="008A28FE">
        <w:rPr>
          <w:rFonts w:ascii="Arial" w:hAnsi="Arial" w:cs="Arial"/>
        </w:rPr>
        <w:t>and diary.</w:t>
      </w:r>
    </w:p>
    <w:p w14:paraId="1CE94A6C" w14:textId="77777777" w:rsidR="00853CC9" w:rsidRDefault="00853CC9" w:rsidP="00545857">
      <w:pPr>
        <w:pStyle w:val="MDPI23heading3"/>
        <w:rPr>
          <w:rFonts w:ascii="Arial" w:hAnsi="Arial" w:cs="Arial"/>
          <w:lang w:val="en-GB" w:eastAsia="en-GB"/>
        </w:rPr>
      </w:pPr>
    </w:p>
    <w:p w14:paraId="65E7CA4B" w14:textId="77777777" w:rsidR="00853CC9" w:rsidRDefault="00853CC9" w:rsidP="00545857">
      <w:pPr>
        <w:pStyle w:val="MDPI23heading3"/>
        <w:rPr>
          <w:rFonts w:ascii="Arial" w:hAnsi="Arial" w:cs="Arial"/>
          <w:lang w:val="en-GB" w:eastAsia="en-GB"/>
        </w:rPr>
      </w:pPr>
    </w:p>
    <w:p w14:paraId="22D516FE" w14:textId="3CD8D81E" w:rsidR="00545857" w:rsidRPr="008A28FE" w:rsidRDefault="00545857" w:rsidP="00DF2781">
      <w:pPr>
        <w:pStyle w:val="MDPI23heading3"/>
        <w:numPr>
          <w:ilvl w:val="2"/>
          <w:numId w:val="22"/>
        </w:numPr>
        <w:rPr>
          <w:rFonts w:ascii="Arial" w:hAnsi="Arial" w:cs="Arial"/>
          <w:lang w:val="en-GB" w:eastAsia="en-GB"/>
        </w:rPr>
      </w:pPr>
      <w:r w:rsidRPr="008A28FE">
        <w:rPr>
          <w:rFonts w:ascii="Arial" w:hAnsi="Arial" w:cs="Arial"/>
          <w:lang w:val="en-GB" w:eastAsia="en-GB"/>
        </w:rPr>
        <w:lastRenderedPageBreak/>
        <w:t>Education booklet (online)</w:t>
      </w:r>
    </w:p>
    <w:p w14:paraId="63DFE2B7" w14:textId="2E486D6C" w:rsidR="00545857" w:rsidRDefault="00545857" w:rsidP="00687CEE">
      <w:pPr>
        <w:pStyle w:val="MDPI31text"/>
        <w:ind w:firstLine="0"/>
        <w:rPr>
          <w:rFonts w:ascii="Arial" w:hAnsi="Arial" w:cs="Arial"/>
        </w:rPr>
      </w:pPr>
      <w:r w:rsidRPr="008A28FE">
        <w:rPr>
          <w:rFonts w:ascii="Arial" w:hAnsi="Arial" w:cs="Arial"/>
        </w:rPr>
        <w:t>Participants assigned to the WALC-R intervention were emailed an online booklet before attending their individual coaching sessions. The booklet introduced the basics of the benefits of walking for exercise and why exercise was beneficial, as well as gave information, support and motivation to help participants independently walk more in their daily routines. It also introduced the concept of sedentary behaviour and the harms and strategies to sit less and move more, including disrupting prolonged periods of sitting. Participants were sent a pedometer (Fitbit) by post at the same time the education booklet was provided to self-monitor how far they walked and a diary to record activity context throughout the day.</w:t>
      </w:r>
    </w:p>
    <w:p w14:paraId="2B9A8899" w14:textId="77777777" w:rsidR="00853CC9" w:rsidRPr="008A28FE" w:rsidRDefault="00853CC9" w:rsidP="00687CEE">
      <w:pPr>
        <w:pStyle w:val="MDPI31text"/>
        <w:ind w:firstLine="0"/>
        <w:rPr>
          <w:rFonts w:ascii="Arial" w:hAnsi="Arial" w:cs="Arial"/>
        </w:rPr>
      </w:pPr>
    </w:p>
    <w:p w14:paraId="0BA96A45" w14:textId="7D5E8605" w:rsidR="00853CC9" w:rsidRPr="008A28FE" w:rsidRDefault="00E07E64" w:rsidP="00DF2781">
      <w:pPr>
        <w:pStyle w:val="MDPI23heading3"/>
        <w:numPr>
          <w:ilvl w:val="2"/>
          <w:numId w:val="22"/>
        </w:numPr>
        <w:rPr>
          <w:rFonts w:ascii="Arial" w:hAnsi="Arial" w:cs="Arial"/>
        </w:rPr>
      </w:pPr>
      <w:r w:rsidRPr="008A28FE">
        <w:rPr>
          <w:rFonts w:ascii="Arial" w:hAnsi="Arial" w:cs="Arial"/>
        </w:rPr>
        <w:t>Online c</w:t>
      </w:r>
      <w:r w:rsidR="00545857" w:rsidRPr="008A28FE">
        <w:rPr>
          <w:rFonts w:ascii="Arial" w:hAnsi="Arial" w:cs="Arial"/>
        </w:rPr>
        <w:t xml:space="preserve">oaching </w:t>
      </w:r>
    </w:p>
    <w:p w14:paraId="725A78AA" w14:textId="6277308B" w:rsidR="00E07E64" w:rsidRDefault="00545857" w:rsidP="00E07E64">
      <w:pPr>
        <w:pStyle w:val="MDPI31text"/>
        <w:ind w:firstLine="0"/>
        <w:rPr>
          <w:rFonts w:ascii="Arial" w:hAnsi="Arial" w:cs="Arial"/>
          <w:shd w:val="clear" w:color="auto" w:fill="FFFFFF"/>
          <w:lang w:eastAsia="en-GB"/>
        </w:rPr>
      </w:pPr>
      <w:r w:rsidRPr="008A28FE">
        <w:rPr>
          <w:rFonts w:ascii="Arial" w:hAnsi="Arial" w:cs="Arial"/>
        </w:rPr>
        <w:t xml:space="preserve">Participants met briefly (20-30 minutes) via videoconferencing (Zoom, Microsoft Teams, Skype) with their coach every 2 weeks. The participant and coach reviewed the participant’s walking calendar and addressed any barriers to engaging in physical activity and reducing sedentary behaviour. </w:t>
      </w:r>
      <w:r w:rsidR="00E07E64" w:rsidRPr="008A28FE">
        <w:rPr>
          <w:rFonts w:ascii="Arial" w:hAnsi="Arial" w:cs="Arial"/>
        </w:rPr>
        <w:t>Participants will receive a pedometer (Fitbit watch) in adjunct with coaching sessions. In addition to instruction manual and paper diary sent out with the pedometer, a researcher was available to discuss and assist with any issues encountered with its operation.</w:t>
      </w:r>
      <w:r w:rsidR="00E07E64" w:rsidRPr="008A28FE">
        <w:rPr>
          <w:rFonts w:ascii="Arial" w:hAnsi="Arial" w:cs="Arial"/>
          <w:shd w:val="clear" w:color="auto" w:fill="FFFFFF"/>
          <w:lang w:eastAsia="en-GB"/>
        </w:rPr>
        <w:t xml:space="preserve"> </w:t>
      </w:r>
    </w:p>
    <w:p w14:paraId="118E31F8" w14:textId="77777777" w:rsidR="00853CC9" w:rsidRPr="008A28FE" w:rsidRDefault="00853CC9" w:rsidP="00E07E64">
      <w:pPr>
        <w:pStyle w:val="MDPI31text"/>
        <w:ind w:firstLine="0"/>
        <w:rPr>
          <w:rFonts w:ascii="Arial" w:hAnsi="Arial" w:cs="Arial"/>
          <w:shd w:val="clear" w:color="auto" w:fill="FFFFFF"/>
          <w:lang w:eastAsia="en-GB"/>
        </w:rPr>
      </w:pPr>
    </w:p>
    <w:p w14:paraId="778434BA" w14:textId="13D40586" w:rsidR="00545857" w:rsidRPr="008A28FE" w:rsidRDefault="00545857" w:rsidP="00E07E64">
      <w:pPr>
        <w:pStyle w:val="MDPI31text"/>
        <w:rPr>
          <w:rFonts w:ascii="Arial" w:hAnsi="Arial" w:cs="Arial"/>
        </w:rPr>
      </w:pPr>
    </w:p>
    <w:p w14:paraId="5CA84642" w14:textId="070E9DEB" w:rsidR="00E07E64" w:rsidRPr="00DF2781" w:rsidRDefault="00E07E64" w:rsidP="00DF2781">
      <w:pPr>
        <w:pStyle w:val="MDPI23heading3"/>
        <w:numPr>
          <w:ilvl w:val="2"/>
          <w:numId w:val="22"/>
        </w:numPr>
        <w:rPr>
          <w:rFonts w:ascii="Arial" w:hAnsi="Arial" w:cs="Arial"/>
        </w:rPr>
      </w:pPr>
      <w:r w:rsidRPr="00DF2781">
        <w:rPr>
          <w:rFonts w:ascii="Arial" w:hAnsi="Arial" w:cs="Arial"/>
        </w:rPr>
        <w:t>Health coaching</w:t>
      </w:r>
    </w:p>
    <w:p w14:paraId="3E9C2692" w14:textId="64E2582D" w:rsidR="00E07E64" w:rsidRPr="008A28FE" w:rsidRDefault="00E07E64" w:rsidP="00E07E64">
      <w:pPr>
        <w:pStyle w:val="MDPI31text"/>
        <w:ind w:firstLine="0"/>
        <w:rPr>
          <w:rFonts w:ascii="Arial" w:hAnsi="Arial" w:cs="Arial"/>
        </w:rPr>
      </w:pPr>
      <w:r w:rsidRPr="008A28FE">
        <w:rPr>
          <w:rFonts w:ascii="Arial" w:hAnsi="Arial" w:cs="Arial"/>
        </w:rPr>
        <w:t xml:space="preserve">The TGROW </w:t>
      </w:r>
      <w:r w:rsidR="003F4011">
        <w:rPr>
          <w:rFonts w:ascii="Arial" w:hAnsi="Arial" w:cs="Arial"/>
        </w:rPr>
        <w:t>(Topic, Goal, Reality, Options, W</w:t>
      </w:r>
      <w:r w:rsidR="00CA4074">
        <w:rPr>
          <w:rFonts w:ascii="Arial" w:hAnsi="Arial" w:cs="Arial"/>
        </w:rPr>
        <w:t>ill</w:t>
      </w:r>
      <w:r w:rsidR="003F4011">
        <w:rPr>
          <w:rFonts w:ascii="Arial" w:hAnsi="Arial" w:cs="Arial"/>
        </w:rPr>
        <w:t xml:space="preserve">) </w:t>
      </w:r>
      <w:r w:rsidRPr="008A28FE">
        <w:rPr>
          <w:rFonts w:ascii="Arial" w:hAnsi="Arial" w:cs="Arial"/>
        </w:rPr>
        <w:t xml:space="preserve">model was used to structure the coaching conversation with participants </w:t>
      </w:r>
      <w:r w:rsidRPr="008A28FE">
        <w:rPr>
          <w:rFonts w:ascii="Arial" w:hAnsi="Arial" w:cs="Arial"/>
        </w:rPr>
        <w:fldChar w:fldCharType="begin" w:fldLock="1"/>
      </w:r>
      <w:r w:rsidR="00DF432B">
        <w:rPr>
          <w:rFonts w:ascii="Arial" w:hAnsi="Arial" w:cs="Arial"/>
        </w:rPr>
        <w:instrText>ADDIN CSL_CITATION {"citationItems":[{"id":"ITEM-1","itemData":{"ISBN":"9781587991721","author":[{"dropping-particle":"","family":"Downey","given":"M","non-dropping-particle":"","parse-names":false,"suffix":""}],"id":"ITEM-1","issued":{"date-parts":[["2003"]]},"publisher":"Texere","publisher-place":"Pennsylvania","title":"Effective Coaching: Lessons from the Coaches' Coach","type":"book"},"uris":["http://www.mendeley.com/documents/?uuid=091a9286-2521-4af0-9593-c78745150cab"]}],"mendeley":{"formattedCitation":"[15]","plainTextFormattedCitation":"[15]","previouslyFormattedCitation":"[15]"},"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[15]</w:t>
      </w:r>
      <w:r w:rsidRPr="008A28FE">
        <w:rPr>
          <w:rFonts w:ascii="Arial" w:hAnsi="Arial" w:cs="Arial"/>
        </w:rPr>
        <w:fldChar w:fldCharType="end"/>
      </w:r>
      <w:r w:rsidRPr="008A28FE">
        <w:rPr>
          <w:rFonts w:ascii="Arial" w:hAnsi="Arial" w:cs="Arial"/>
        </w:rPr>
        <w:t>. Each participant was provided with a 10-minute pre-contracting call either by telephone or videoconferencing to explain the nature of the coaching conversation and number of expected sessions. The ‘TGROW’ coaching model stands for the following:</w:t>
      </w:r>
    </w:p>
    <w:p w14:paraId="1050AD3B" w14:textId="77777777" w:rsidR="00E07E64" w:rsidRPr="008A28FE" w:rsidRDefault="00E07E64" w:rsidP="00E07E64">
      <w:pPr>
        <w:pStyle w:val="MDPI31text"/>
        <w:ind w:firstLine="0"/>
        <w:rPr>
          <w:rFonts w:ascii="Arial" w:hAnsi="Arial" w:cs="Arial"/>
        </w:rPr>
      </w:pPr>
    </w:p>
    <w:p w14:paraId="07808BA7" w14:textId="77777777" w:rsidR="00E07E64" w:rsidRPr="008A28FE" w:rsidRDefault="00E07E64" w:rsidP="00E07E64">
      <w:pPr>
        <w:pStyle w:val="MDPI31text"/>
        <w:ind w:firstLine="0"/>
        <w:rPr>
          <w:rFonts w:ascii="Arial" w:hAnsi="Arial" w:cs="Arial"/>
        </w:rPr>
      </w:pPr>
      <w:r w:rsidRPr="008A28FE">
        <w:rPr>
          <w:rFonts w:ascii="Arial" w:hAnsi="Arial" w:cs="Arial"/>
          <w:b/>
          <w:bCs/>
          <w:i/>
          <w:iCs/>
        </w:rPr>
        <w:t>Topic</w:t>
      </w:r>
      <w:r w:rsidRPr="008A28FE">
        <w:rPr>
          <w:rFonts w:ascii="Arial" w:hAnsi="Arial" w:cs="Arial"/>
          <w:i/>
          <w:iCs/>
        </w:rPr>
        <w:t>:</w:t>
      </w:r>
      <w:r w:rsidRPr="008A28FE">
        <w:rPr>
          <w:rFonts w:ascii="Arial" w:hAnsi="Arial" w:cs="Arial"/>
        </w:rPr>
        <w:t xml:space="preserve"> To understand the context, parameters of the conversations, relevance of issue with participant consent and build rapport.</w:t>
      </w:r>
    </w:p>
    <w:p w14:paraId="697A4C9F" w14:textId="77777777" w:rsidR="00E07E64" w:rsidRPr="008A28FE" w:rsidRDefault="00E07E64" w:rsidP="00E07E64">
      <w:pPr>
        <w:pStyle w:val="MDPI31text"/>
        <w:ind w:firstLine="0"/>
        <w:rPr>
          <w:rFonts w:ascii="Arial" w:hAnsi="Arial" w:cs="Arial"/>
        </w:rPr>
      </w:pPr>
      <w:r w:rsidRPr="008A28FE">
        <w:rPr>
          <w:rFonts w:ascii="Arial" w:hAnsi="Arial" w:cs="Arial"/>
          <w:b/>
          <w:bCs/>
          <w:i/>
          <w:iCs/>
        </w:rPr>
        <w:t>Goal:</w:t>
      </w:r>
      <w:r w:rsidRPr="008A28FE">
        <w:rPr>
          <w:rFonts w:ascii="Arial" w:hAnsi="Arial" w:cs="Arial"/>
        </w:rPr>
        <w:t xml:space="preserve"> To define a contextualized, relevant and controllable outcome for the session</w:t>
      </w:r>
    </w:p>
    <w:p w14:paraId="13DA707E" w14:textId="77777777" w:rsidR="00E07E64" w:rsidRPr="008A28FE" w:rsidRDefault="00E07E64" w:rsidP="00E07E64">
      <w:pPr>
        <w:pStyle w:val="MDPI31text"/>
        <w:ind w:firstLine="0"/>
        <w:rPr>
          <w:rFonts w:ascii="Arial" w:hAnsi="Arial" w:cs="Arial"/>
        </w:rPr>
      </w:pPr>
      <w:r w:rsidRPr="008A28FE">
        <w:rPr>
          <w:rFonts w:ascii="Arial" w:hAnsi="Arial" w:cs="Arial"/>
          <w:b/>
          <w:bCs/>
          <w:i/>
          <w:iCs/>
        </w:rPr>
        <w:t>Reality</w:t>
      </w:r>
      <w:r w:rsidRPr="008A28FE">
        <w:rPr>
          <w:rFonts w:ascii="Arial" w:hAnsi="Arial" w:cs="Arial"/>
        </w:rPr>
        <w:t>: To develop increased awareness, perspective and responsibility by exploring, challenging and confirming the current situation</w:t>
      </w:r>
    </w:p>
    <w:p w14:paraId="3E1A477F" w14:textId="77777777" w:rsidR="00E07E64" w:rsidRPr="008A28FE" w:rsidRDefault="00E07E64" w:rsidP="00E07E64">
      <w:pPr>
        <w:pStyle w:val="MDPI31text"/>
        <w:ind w:firstLine="0"/>
        <w:rPr>
          <w:rFonts w:ascii="Arial" w:hAnsi="Arial" w:cs="Arial"/>
        </w:rPr>
      </w:pPr>
      <w:r w:rsidRPr="008A28FE">
        <w:rPr>
          <w:rFonts w:ascii="Arial" w:hAnsi="Arial" w:cs="Arial"/>
          <w:b/>
          <w:bCs/>
          <w:i/>
          <w:iCs/>
        </w:rPr>
        <w:t>Options</w:t>
      </w:r>
      <w:r w:rsidRPr="008A28FE">
        <w:rPr>
          <w:rFonts w:ascii="Arial" w:hAnsi="Arial" w:cs="Arial"/>
        </w:rPr>
        <w:t>: To create multiple possibilities to achieve the goal and recognize where new and additional choices can be made</w:t>
      </w:r>
    </w:p>
    <w:p w14:paraId="6FDE5DE3" w14:textId="171FB909" w:rsidR="002E47DF" w:rsidRDefault="00E07E64" w:rsidP="002E47DF">
      <w:pPr>
        <w:pStyle w:val="MDPI31text"/>
        <w:ind w:firstLine="0"/>
        <w:rPr>
          <w:rFonts w:ascii="Arial" w:hAnsi="Arial" w:cs="Arial"/>
        </w:rPr>
      </w:pPr>
      <w:r w:rsidRPr="008A28FE">
        <w:rPr>
          <w:rFonts w:ascii="Arial" w:hAnsi="Arial" w:cs="Arial"/>
          <w:b/>
          <w:bCs/>
          <w:i/>
          <w:iCs/>
        </w:rPr>
        <w:t>Wrap-up</w:t>
      </w:r>
      <w:r w:rsidRPr="008A28FE">
        <w:rPr>
          <w:rFonts w:ascii="Arial" w:hAnsi="Arial" w:cs="Arial"/>
        </w:rPr>
        <w:t>: To ensure that having explored the goal for the session, the individual is able to confirm and commit to what they can take forward in terms of a plan of action that best achieves their goal within their individual context.</w:t>
      </w:r>
    </w:p>
    <w:p w14:paraId="370A3BC0" w14:textId="77777777" w:rsidR="00853CC9" w:rsidRPr="008A28FE" w:rsidRDefault="00853CC9" w:rsidP="002E47DF">
      <w:pPr>
        <w:pStyle w:val="MDPI31text"/>
        <w:ind w:firstLine="0"/>
        <w:rPr>
          <w:rFonts w:ascii="Arial" w:hAnsi="Arial" w:cs="Arial"/>
        </w:rPr>
      </w:pPr>
    </w:p>
    <w:p w14:paraId="4A834CCD" w14:textId="77777777" w:rsidR="001219F0" w:rsidRPr="008A28FE" w:rsidRDefault="001219F0" w:rsidP="00DF2781">
      <w:pPr>
        <w:pStyle w:val="MDPI23heading3"/>
        <w:numPr>
          <w:ilvl w:val="1"/>
          <w:numId w:val="22"/>
        </w:numPr>
        <w:rPr>
          <w:rFonts w:ascii="Arial" w:hAnsi="Arial" w:cs="Arial"/>
        </w:rPr>
      </w:pPr>
      <w:r w:rsidRPr="008A28FE">
        <w:rPr>
          <w:rFonts w:ascii="Arial" w:hAnsi="Arial" w:cs="Arial"/>
        </w:rPr>
        <w:t>Follow-up assessment</w:t>
      </w:r>
    </w:p>
    <w:p w14:paraId="65ACC54F" w14:textId="1EA31868" w:rsidR="002E47DF" w:rsidRDefault="00D662EE" w:rsidP="00853CC9">
      <w:pPr>
        <w:pStyle w:val="MDPI31text"/>
        <w:ind w:firstLine="0"/>
        <w:rPr>
          <w:rFonts w:ascii="Arial" w:hAnsi="Arial" w:cs="Arial"/>
        </w:rPr>
      </w:pPr>
      <w:r w:rsidRPr="008A28FE">
        <w:rPr>
          <w:rFonts w:ascii="Arial" w:hAnsi="Arial" w:cs="Arial"/>
        </w:rPr>
        <w:t>A</w:t>
      </w:r>
      <w:r w:rsidR="001219F0" w:rsidRPr="008A28FE">
        <w:rPr>
          <w:rFonts w:ascii="Arial" w:hAnsi="Arial" w:cs="Arial"/>
        </w:rPr>
        <w:t xml:space="preserve"> follow-up assessment w</w:t>
      </w:r>
      <w:r w:rsidRPr="008A28FE">
        <w:rPr>
          <w:rFonts w:ascii="Arial" w:hAnsi="Arial" w:cs="Arial"/>
        </w:rPr>
        <w:t>as</w:t>
      </w:r>
      <w:r w:rsidR="001219F0" w:rsidRPr="008A28FE">
        <w:rPr>
          <w:rFonts w:ascii="Arial" w:hAnsi="Arial" w:cs="Arial"/>
        </w:rPr>
        <w:t xml:space="preserve"> undertaken at the end of the intervention a</w:t>
      </w:r>
      <w:r w:rsidRPr="008A28FE">
        <w:rPr>
          <w:rFonts w:ascii="Arial" w:hAnsi="Arial" w:cs="Arial"/>
        </w:rPr>
        <w:t>t</w:t>
      </w:r>
      <w:r w:rsidR="001219F0" w:rsidRPr="008A28FE">
        <w:rPr>
          <w:rFonts w:ascii="Arial" w:hAnsi="Arial" w:cs="Arial"/>
        </w:rPr>
        <w:t xml:space="preserve"> week</w:t>
      </w:r>
      <w:r w:rsidRPr="008A28FE">
        <w:rPr>
          <w:rFonts w:ascii="Arial" w:hAnsi="Arial" w:cs="Arial"/>
        </w:rPr>
        <w:t xml:space="preserve"> 13</w:t>
      </w:r>
      <w:r w:rsidR="001219F0" w:rsidRPr="008A28FE">
        <w:rPr>
          <w:rFonts w:ascii="Arial" w:hAnsi="Arial" w:cs="Arial"/>
        </w:rPr>
        <w:t>. At follow-up, all measures w</w:t>
      </w:r>
      <w:r w:rsidRPr="008A28FE">
        <w:rPr>
          <w:rFonts w:ascii="Arial" w:hAnsi="Arial" w:cs="Arial"/>
        </w:rPr>
        <w:t>ere</w:t>
      </w:r>
      <w:r w:rsidR="001219F0" w:rsidRPr="008A28FE">
        <w:rPr>
          <w:rFonts w:ascii="Arial" w:hAnsi="Arial" w:cs="Arial"/>
        </w:rPr>
        <w:t xml:space="preserve"> repeated (apart from sociodemographic information). </w:t>
      </w:r>
    </w:p>
    <w:p w14:paraId="0951AC1D" w14:textId="77777777" w:rsidR="00853CC9" w:rsidRDefault="00853CC9" w:rsidP="001219F0">
      <w:pPr>
        <w:pStyle w:val="MDPI23heading3"/>
        <w:rPr>
          <w:rFonts w:ascii="Arial" w:hAnsi="Arial" w:cs="Arial"/>
        </w:rPr>
      </w:pPr>
    </w:p>
    <w:p w14:paraId="69002E50" w14:textId="77777777" w:rsidR="00853CC9" w:rsidRDefault="00853CC9" w:rsidP="001219F0">
      <w:pPr>
        <w:pStyle w:val="MDPI23heading3"/>
        <w:rPr>
          <w:rFonts w:ascii="Arial" w:hAnsi="Arial" w:cs="Arial"/>
        </w:rPr>
      </w:pPr>
    </w:p>
    <w:p w14:paraId="09AB793B" w14:textId="77777777" w:rsidR="00853CC9" w:rsidRDefault="00853CC9" w:rsidP="001219F0">
      <w:pPr>
        <w:pStyle w:val="MDPI23heading3"/>
        <w:rPr>
          <w:rFonts w:ascii="Arial" w:hAnsi="Arial" w:cs="Arial"/>
        </w:rPr>
      </w:pPr>
    </w:p>
    <w:p w14:paraId="19EEF0E8" w14:textId="77777777" w:rsidR="00853CC9" w:rsidRDefault="00853CC9" w:rsidP="001219F0">
      <w:pPr>
        <w:pStyle w:val="MDPI23heading3"/>
        <w:rPr>
          <w:rFonts w:ascii="Arial" w:hAnsi="Arial" w:cs="Arial"/>
        </w:rPr>
      </w:pPr>
    </w:p>
    <w:p w14:paraId="0069F071" w14:textId="77777777" w:rsidR="00853CC9" w:rsidRDefault="00853CC9" w:rsidP="001219F0">
      <w:pPr>
        <w:pStyle w:val="MDPI23heading3"/>
        <w:rPr>
          <w:rFonts w:ascii="Arial" w:hAnsi="Arial" w:cs="Arial"/>
        </w:rPr>
      </w:pPr>
    </w:p>
    <w:p w14:paraId="2347CC6D" w14:textId="352992C4" w:rsidR="001219F0" w:rsidRPr="008A28FE" w:rsidRDefault="001219F0" w:rsidP="001965AE">
      <w:pPr>
        <w:pStyle w:val="MDPI23heading3"/>
        <w:numPr>
          <w:ilvl w:val="1"/>
          <w:numId w:val="22"/>
        </w:numPr>
        <w:rPr>
          <w:rFonts w:ascii="Arial" w:hAnsi="Arial" w:cs="Arial"/>
        </w:rPr>
      </w:pPr>
      <w:r w:rsidRPr="008A28FE">
        <w:rPr>
          <w:rFonts w:ascii="Arial" w:hAnsi="Arial" w:cs="Arial"/>
        </w:rPr>
        <w:lastRenderedPageBreak/>
        <w:t>Primary Outcome: Acceptability and Feasibility</w:t>
      </w:r>
    </w:p>
    <w:p w14:paraId="44BDC7FA" w14:textId="543077D0" w:rsidR="00DF7A86" w:rsidRPr="008A28FE" w:rsidRDefault="00DF7A86" w:rsidP="00160E7D">
      <w:pPr>
        <w:pStyle w:val="MDPI31text"/>
        <w:ind w:firstLine="0"/>
        <w:rPr>
          <w:rFonts w:ascii="Arial" w:hAnsi="Arial" w:cs="Arial"/>
        </w:rPr>
      </w:pPr>
      <w:r w:rsidRPr="008A28FE">
        <w:rPr>
          <w:rFonts w:ascii="Arial" w:hAnsi="Arial" w:cs="Arial"/>
        </w:rPr>
        <w:t>We measure</w:t>
      </w:r>
      <w:r w:rsidR="00D662EE" w:rsidRPr="008A28FE">
        <w:rPr>
          <w:rFonts w:ascii="Arial" w:hAnsi="Arial" w:cs="Arial"/>
        </w:rPr>
        <w:t>d</w:t>
      </w:r>
      <w:r w:rsidRPr="008A28FE">
        <w:rPr>
          <w:rFonts w:ascii="Arial" w:hAnsi="Arial" w:cs="Arial"/>
        </w:rPr>
        <w:t xml:space="preserve"> the following:</w:t>
      </w:r>
    </w:p>
    <w:p w14:paraId="7B8162BA" w14:textId="77777777" w:rsidR="00DF7A86" w:rsidRPr="008A28FE" w:rsidRDefault="00DF7A86" w:rsidP="00DF7A86">
      <w:pPr>
        <w:pStyle w:val="MDPI31text"/>
        <w:numPr>
          <w:ilvl w:val="0"/>
          <w:numId w:val="13"/>
        </w:numPr>
        <w:rPr>
          <w:rFonts w:ascii="Arial" w:hAnsi="Arial" w:cs="Arial"/>
        </w:rPr>
      </w:pPr>
      <w:r w:rsidRPr="008A28FE">
        <w:rPr>
          <w:rFonts w:ascii="Arial" w:hAnsi="Arial" w:cs="Arial"/>
        </w:rPr>
        <w:t>Time required to recruit 24 participants.</w:t>
      </w:r>
    </w:p>
    <w:p w14:paraId="2DB56B8A" w14:textId="77777777" w:rsidR="00DF7A86" w:rsidRPr="008A28FE" w:rsidRDefault="00DF7A86" w:rsidP="00DF7A86">
      <w:pPr>
        <w:pStyle w:val="MDPI31text"/>
        <w:numPr>
          <w:ilvl w:val="0"/>
          <w:numId w:val="13"/>
        </w:numPr>
        <w:rPr>
          <w:rFonts w:ascii="Arial" w:hAnsi="Arial" w:cs="Arial"/>
        </w:rPr>
      </w:pPr>
      <w:r w:rsidRPr="008A28FE">
        <w:rPr>
          <w:rFonts w:ascii="Arial" w:hAnsi="Arial" w:cs="Arial"/>
        </w:rPr>
        <w:t>How many people needed to be approached to recruit 24 participants.</w:t>
      </w:r>
    </w:p>
    <w:p w14:paraId="23EB4B40" w14:textId="6E9F60A2" w:rsidR="00DF7A86" w:rsidRPr="008A28FE" w:rsidRDefault="00DF7A86" w:rsidP="00DF7A86">
      <w:pPr>
        <w:pStyle w:val="MDPI31text"/>
        <w:numPr>
          <w:ilvl w:val="0"/>
          <w:numId w:val="13"/>
        </w:numPr>
        <w:rPr>
          <w:rFonts w:ascii="Arial" w:hAnsi="Arial" w:cs="Arial"/>
        </w:rPr>
      </w:pPr>
      <w:r w:rsidRPr="008A28FE">
        <w:rPr>
          <w:rFonts w:ascii="Arial" w:hAnsi="Arial" w:cs="Arial"/>
        </w:rPr>
        <w:t xml:space="preserve">How many participants recruited to the study completed the </w:t>
      </w:r>
      <w:r w:rsidR="00B63354" w:rsidRPr="008A28FE">
        <w:rPr>
          <w:rFonts w:ascii="Arial" w:hAnsi="Arial" w:cs="Arial"/>
        </w:rPr>
        <w:t>intervention?</w:t>
      </w:r>
    </w:p>
    <w:p w14:paraId="14B29FFB" w14:textId="77777777" w:rsidR="00DF7A86" w:rsidRPr="008A28FE" w:rsidRDefault="00DF7A86" w:rsidP="00DF7A86">
      <w:pPr>
        <w:pStyle w:val="MDPI31text"/>
        <w:numPr>
          <w:ilvl w:val="0"/>
          <w:numId w:val="13"/>
        </w:numPr>
        <w:rPr>
          <w:rFonts w:ascii="Arial" w:hAnsi="Arial" w:cs="Arial"/>
        </w:rPr>
      </w:pPr>
      <w:r w:rsidRPr="008A28FE">
        <w:rPr>
          <w:rFonts w:ascii="Arial" w:hAnsi="Arial" w:cs="Arial"/>
        </w:rPr>
        <w:t>What proportion of participants recruited dropped out of the study.</w:t>
      </w:r>
    </w:p>
    <w:p w14:paraId="23B02FD6" w14:textId="74EFE79A" w:rsidR="00DF7A86" w:rsidRPr="008A28FE" w:rsidRDefault="00DF7A86" w:rsidP="00DF7A86">
      <w:pPr>
        <w:pStyle w:val="MDPI31text"/>
        <w:numPr>
          <w:ilvl w:val="0"/>
          <w:numId w:val="13"/>
        </w:numPr>
        <w:rPr>
          <w:rFonts w:ascii="Arial" w:hAnsi="Arial" w:cs="Arial"/>
        </w:rPr>
      </w:pPr>
      <w:r w:rsidRPr="008A28FE">
        <w:rPr>
          <w:rFonts w:ascii="Arial" w:hAnsi="Arial" w:cs="Arial"/>
        </w:rPr>
        <w:t>How many coaching sessions participants completed (out of 5 per person</w:t>
      </w:r>
      <w:r w:rsidR="00B63354" w:rsidRPr="008A28FE">
        <w:rPr>
          <w:rFonts w:ascii="Arial" w:hAnsi="Arial" w:cs="Arial"/>
        </w:rPr>
        <w:t>)?</w:t>
      </w:r>
    </w:p>
    <w:p w14:paraId="3927DB71" w14:textId="77777777" w:rsidR="00DF7A86" w:rsidRPr="008A28FE" w:rsidRDefault="00DF7A86" w:rsidP="00DF7A86">
      <w:pPr>
        <w:pStyle w:val="MDPI31text"/>
        <w:numPr>
          <w:ilvl w:val="0"/>
          <w:numId w:val="13"/>
        </w:numPr>
        <w:rPr>
          <w:rFonts w:ascii="Arial" w:hAnsi="Arial" w:cs="Arial"/>
        </w:rPr>
      </w:pPr>
      <w:r w:rsidRPr="008A28FE">
        <w:rPr>
          <w:rFonts w:ascii="Arial" w:hAnsi="Arial" w:cs="Arial"/>
        </w:rPr>
        <w:t>Acceptability of the intervention</w:t>
      </w:r>
    </w:p>
    <w:p w14:paraId="491A4874" w14:textId="77777777" w:rsidR="00DF7A86" w:rsidRPr="008A28FE" w:rsidRDefault="00DF7A86" w:rsidP="00DF7A86">
      <w:pPr>
        <w:pStyle w:val="MDPI31text"/>
        <w:numPr>
          <w:ilvl w:val="0"/>
          <w:numId w:val="13"/>
        </w:numPr>
        <w:rPr>
          <w:rFonts w:ascii="Arial" w:hAnsi="Arial" w:cs="Arial"/>
        </w:rPr>
      </w:pPr>
      <w:r w:rsidRPr="008A28FE">
        <w:rPr>
          <w:rFonts w:ascii="Arial" w:hAnsi="Arial" w:cs="Arial"/>
        </w:rPr>
        <w:t>Ability to collect all outcome data from all participants</w:t>
      </w:r>
    </w:p>
    <w:p w14:paraId="105A7225" w14:textId="6F61CAD6" w:rsidR="00DF7A86" w:rsidRPr="008A28FE" w:rsidRDefault="00DF7A86" w:rsidP="00DF7A86">
      <w:pPr>
        <w:pStyle w:val="MDPI31text"/>
        <w:numPr>
          <w:ilvl w:val="0"/>
          <w:numId w:val="13"/>
        </w:numPr>
        <w:rPr>
          <w:rFonts w:ascii="Arial" w:hAnsi="Arial" w:cs="Arial"/>
        </w:rPr>
      </w:pPr>
      <w:r w:rsidRPr="008A28FE">
        <w:rPr>
          <w:rFonts w:ascii="Arial" w:hAnsi="Arial" w:cs="Arial"/>
        </w:rPr>
        <w:t>Adverse events</w:t>
      </w:r>
    </w:p>
    <w:p w14:paraId="376A2FF6" w14:textId="77777777" w:rsidR="00837027" w:rsidRPr="008A28FE" w:rsidRDefault="00837027" w:rsidP="001C3910">
      <w:pPr>
        <w:pStyle w:val="MDPI31text"/>
        <w:ind w:firstLine="0"/>
        <w:rPr>
          <w:rFonts w:ascii="Arial" w:hAnsi="Arial" w:cs="Arial"/>
        </w:rPr>
      </w:pPr>
    </w:p>
    <w:p w14:paraId="316AE7D8" w14:textId="689D4228" w:rsidR="001219F0" w:rsidRPr="008A28FE" w:rsidRDefault="001219F0" w:rsidP="001965AE">
      <w:pPr>
        <w:pStyle w:val="MDPI23heading3"/>
        <w:numPr>
          <w:ilvl w:val="1"/>
          <w:numId w:val="22"/>
        </w:numPr>
        <w:rPr>
          <w:rFonts w:ascii="Arial" w:hAnsi="Arial" w:cs="Arial"/>
        </w:rPr>
      </w:pPr>
      <w:r w:rsidRPr="008A28FE">
        <w:rPr>
          <w:rFonts w:ascii="Arial" w:hAnsi="Arial" w:cs="Arial"/>
        </w:rPr>
        <w:t>Secondary Outcomes</w:t>
      </w:r>
    </w:p>
    <w:p w14:paraId="323E640B" w14:textId="10E25E15" w:rsidR="00D662EE" w:rsidRPr="008A28FE" w:rsidRDefault="00D662EE" w:rsidP="00160E7D">
      <w:pPr>
        <w:pStyle w:val="MDPI31text"/>
        <w:ind w:firstLine="0"/>
        <w:rPr>
          <w:rFonts w:ascii="Arial" w:hAnsi="Arial" w:cs="Arial"/>
        </w:rPr>
      </w:pPr>
      <w:r w:rsidRPr="00CA4074">
        <w:rPr>
          <w:rFonts w:ascii="Arial" w:hAnsi="Arial" w:cs="Arial"/>
          <w:i/>
          <w:iCs/>
          <w:u w:val="single"/>
        </w:rPr>
        <w:t>Device</w:t>
      </w:r>
      <w:r w:rsidR="00CA4074" w:rsidRPr="00CA4074">
        <w:rPr>
          <w:rFonts w:ascii="Arial" w:hAnsi="Arial" w:cs="Arial"/>
          <w:i/>
          <w:iCs/>
          <w:u w:val="single"/>
        </w:rPr>
        <w:t>-</w:t>
      </w:r>
      <w:r w:rsidRPr="00CA4074">
        <w:rPr>
          <w:rFonts w:ascii="Arial" w:hAnsi="Arial" w:cs="Arial"/>
          <w:i/>
          <w:iCs/>
          <w:u w:val="single"/>
        </w:rPr>
        <w:t xml:space="preserve">measured </w:t>
      </w:r>
      <w:r w:rsidR="00CA4074" w:rsidRPr="00CA4074">
        <w:rPr>
          <w:rFonts w:ascii="Arial" w:hAnsi="Arial" w:cs="Arial"/>
          <w:i/>
          <w:iCs/>
          <w:u w:val="single"/>
        </w:rPr>
        <w:t>s</w:t>
      </w:r>
      <w:r w:rsidRPr="00CA4074">
        <w:rPr>
          <w:rFonts w:ascii="Arial" w:hAnsi="Arial" w:cs="Arial"/>
          <w:i/>
          <w:iCs/>
          <w:u w:val="single"/>
        </w:rPr>
        <w:t>edentary behaviour</w:t>
      </w:r>
      <w:r w:rsidRPr="00CA4074">
        <w:rPr>
          <w:rFonts w:ascii="Arial" w:hAnsi="Arial" w:cs="Arial"/>
          <w:b/>
          <w:bCs/>
          <w:u w:val="single"/>
        </w:rPr>
        <w:t>:</w:t>
      </w:r>
      <w:r w:rsidRPr="008A28FE">
        <w:rPr>
          <w:rFonts w:ascii="Arial" w:hAnsi="Arial" w:cs="Arial"/>
          <w:b/>
          <w:bCs/>
        </w:rPr>
        <w:t xml:space="preserve"> </w:t>
      </w:r>
      <w:r w:rsidRPr="008A28FE">
        <w:rPr>
          <w:rFonts w:ascii="Arial" w:hAnsi="Arial" w:cs="Arial"/>
        </w:rPr>
        <w:t>Sedentary behaviour</w:t>
      </w:r>
      <w:r w:rsidR="00D34DC8" w:rsidRPr="008A28FE">
        <w:rPr>
          <w:rFonts w:ascii="Arial" w:hAnsi="Arial" w:cs="Arial"/>
        </w:rPr>
        <w:t xml:space="preserve"> a</w:t>
      </w:r>
      <w:r w:rsidRPr="008A28FE">
        <w:rPr>
          <w:rFonts w:ascii="Arial" w:hAnsi="Arial" w:cs="Arial"/>
        </w:rPr>
        <w:t xml:space="preserve">nd physical activity time per day were recorded using </w:t>
      </w:r>
      <w:r w:rsidR="00C03FE3">
        <w:rPr>
          <w:rFonts w:ascii="Arial" w:hAnsi="Arial" w:cs="Arial"/>
        </w:rPr>
        <w:t>activPAL</w:t>
      </w:r>
      <w:r w:rsidRPr="008A28FE">
        <w:rPr>
          <w:rFonts w:ascii="Arial" w:hAnsi="Arial" w:cs="Arial"/>
        </w:rPr>
        <w:t xml:space="preserve"> inclinometer. The </w:t>
      </w:r>
      <w:r w:rsidR="00C03FE3">
        <w:rPr>
          <w:rFonts w:ascii="Arial" w:hAnsi="Arial" w:cs="Arial"/>
        </w:rPr>
        <w:t>activPAL</w:t>
      </w:r>
      <w:r w:rsidRPr="008A28FE">
        <w:rPr>
          <w:rFonts w:ascii="Arial" w:hAnsi="Arial" w:cs="Arial"/>
        </w:rPr>
        <w:t xml:space="preserve"> was the preferred device for measuring objective </w:t>
      </w:r>
      <w:r w:rsidR="00D34DC8" w:rsidRPr="008A28FE">
        <w:rPr>
          <w:rFonts w:ascii="Arial" w:hAnsi="Arial" w:cs="Arial"/>
        </w:rPr>
        <w:t xml:space="preserve">sedentary behaviour </w:t>
      </w:r>
      <w:r w:rsidRPr="008A28FE">
        <w:rPr>
          <w:rFonts w:ascii="Arial" w:hAnsi="Arial" w:cs="Arial"/>
        </w:rPr>
        <w:t xml:space="preserve">because of its high accuracy and precision when compared with self-reported </w:t>
      </w:r>
      <w:r w:rsidR="00D34DC8" w:rsidRPr="008A28FE">
        <w:rPr>
          <w:rFonts w:ascii="Arial" w:hAnsi="Arial" w:cs="Arial"/>
        </w:rPr>
        <w:t>sedentary behaviour</w:t>
      </w:r>
      <w:r w:rsidRPr="008A28FE">
        <w:rPr>
          <w:rFonts w:ascii="Arial" w:hAnsi="Arial" w:cs="Arial"/>
        </w:rPr>
        <w:t xml:space="preserve"> </w:t>
      </w:r>
      <w:r w:rsidRPr="008A28FE">
        <w:rPr>
          <w:rFonts w:ascii="Arial" w:hAnsi="Arial" w:cs="Arial"/>
        </w:rPr>
        <w:fldChar w:fldCharType="begin" w:fldLock="1"/>
      </w:r>
      <w:r w:rsidR="00DF432B">
        <w:rPr>
          <w:rFonts w:ascii="Arial" w:hAnsi="Arial" w:cs="Arial"/>
        </w:rPr>
        <w:instrText>ADDIN CSL_CITATION {"citationItems":[{"id":"ITEM-1","itemData":{"DOI":"10.1016/j.jshs.2016.02.002","ISSN":"22132961","abstract":"Research indicates that high levels of sedentary behavior (sitting or lying with low energy expenditure) are adversely associated with health. A key factor in improving our understanding of the impact of sedentary behavior (and patterns of sedentary time accumulation) on health is the use of objective measurement tools that collect date and time-stamped activity information. One such tool is the activPAL monitor. This thigh-worn device uses accelerometer-derived information about thigh position to determine the start and end of each period spent sitting/lying, standing, and stepping, as well as stepping speed, step counts, and postural transitions. The activPAL is increasingly being used within field-based research for its ability to measure sitting/lying via posture. We summarise key issues to consider when using the activPAL in physical activity and sedentary behavior field-based research with adult populations. It is intended that the findings and discussion points be informative for researchers who are currently using activPAL monitors or are intending to use them. Pre-data collection decisions, monitor preparation and distribution, data collection considerations, and manual and automated data processing possibilities are presented using examples from current literature and experiences from 2 research groups from the UK and Australia.","author":[{"dropping-particle":"","family":"Edwardson","given":"Charlotte L.","non-dropping-particle":"","parse-names":false,"suffix":""},{"dropping-particle":"","family":"Winkler","given":"Elisabeth A.H.","non-dropping-particle":"","parse-names":false,"suffix":""},{"dropping-particle":"","family":"Bodicoat","given":"Danielle H.","non-dropping-particle":"","parse-names":false,"suffix":""},{"dropping-particle":"","family":"Yates","given":"Tom","non-dropping-particle":"","parse-names":false,"suffix":""},{"dropping-particle":"","family":"Davies","given":"Melanie J.","non-dropping-particle":"","parse-names":false,"suffix":""},{"dropping-particle":"","family":"Dunstan","given":"David W.","non-dropping-particle":"","parse-names":false,"suffix":""},{"dropping-particle":"","family":"Healy","given":"Genevieve N.","non-dropping-particle":"","parse-names":false,"suffix":""}],"container-title":"Journal of Sport and Health Science","id":"ITEM-1","issued":{"date-parts":[["2017"]]},"title":"Considerations when using the activPAL monitor in field-based research with adult populations","type":"article"},"uris":["http://www.mendeley.com/documents/?uuid=94c50065-e895-4ba7-98d5-657d7e17e039"]}],"mendeley":{"formattedCitation":"[16]","plainTextFormattedCitation":"[16]","previouslyFormattedCitation":"[16]"},"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[16]</w:t>
      </w:r>
      <w:r w:rsidRPr="008A28FE">
        <w:rPr>
          <w:rFonts w:ascii="Arial" w:hAnsi="Arial" w:cs="Arial"/>
        </w:rPr>
        <w:fldChar w:fldCharType="end"/>
      </w:r>
      <w:r w:rsidRPr="008A28FE">
        <w:rPr>
          <w:rFonts w:ascii="Arial" w:hAnsi="Arial" w:cs="Arial"/>
        </w:rPr>
        <w:t xml:space="preserve">. Unlike other activity monitors and accelerometers, the </w:t>
      </w:r>
      <w:r w:rsidR="00C03FE3">
        <w:rPr>
          <w:rFonts w:ascii="Arial" w:hAnsi="Arial" w:cs="Arial"/>
        </w:rPr>
        <w:t>activPAL</w:t>
      </w:r>
      <w:r w:rsidRPr="008A28FE">
        <w:rPr>
          <w:rFonts w:ascii="Arial" w:hAnsi="Arial" w:cs="Arial"/>
        </w:rPr>
        <w:t xml:space="preserve"> can distinguish different postures and has near perfect correlation with direct observation for sitting/lying time , upright time, </w:t>
      </w:r>
      <w:r w:rsidR="006639CB" w:rsidRPr="008A28FE">
        <w:rPr>
          <w:rFonts w:ascii="Arial" w:hAnsi="Arial" w:cs="Arial"/>
        </w:rPr>
        <w:t>and</w:t>
      </w:r>
      <w:r w:rsidRPr="008A28FE">
        <w:rPr>
          <w:rFonts w:ascii="Arial" w:hAnsi="Arial" w:cs="Arial"/>
        </w:rPr>
        <w:t xml:space="preserve"> sit-stand transitions (95.9%)</w:t>
      </w:r>
      <w:r w:rsidR="006639CB" w:rsidRPr="008A28FE">
        <w:rPr>
          <w:rFonts w:ascii="Arial" w:hAnsi="Arial" w:cs="Arial"/>
        </w:rPr>
        <w:t xml:space="preserve"> </w:t>
      </w:r>
      <w:r w:rsidRPr="008A28FE">
        <w:rPr>
          <w:rFonts w:ascii="Arial" w:hAnsi="Arial" w:cs="Arial"/>
        </w:rPr>
        <w:fldChar w:fldCharType="begin" w:fldLock="1"/>
      </w:r>
      <w:r w:rsidR="00DF432B">
        <w:rPr>
          <w:rFonts w:ascii="Arial" w:hAnsi="Arial" w:cs="Arial"/>
        </w:rPr>
        <w:instrText>ADDIN CSL_CITATION {"citationItems":[{"id":"ITEM-1","itemData":{"DOI":"10.1136/bjsm.2006.030262","ISSN":"03063674","PMID":"16980531","abstract":"Background: Accurate measurement of physical activity patterns can be used to identify sedentary behaviour and may facilitate interventions aimed at reducing inactivity. Objective: To evaluate the activPAL physical activity monitor as a measure of posture and motion in everyday activities using observational analysis as the criterion standard. Methods: Wearing three activPAL monitors, 10 healthy participants performed a range of randomly assigned everyday tasks incorporating walking, standing and sitting. Each trial was captured on a digital camera and the recordings were synchronised with the activPAL. The time spent in different postures was visually classified and this was compared with the activPAL output. Results: Intraclass correlation coefficients (ICC 2,1) for interdevice reliability ranged from 0.79 to 0.99. Using the Bland and Altman method, the mean percentage difference between the activPAL monitor and observation for total time spent sitting was 0.19% (limits of agreement -0.68% to 1.06%) and for total time spent upright was -0.27% (limits of agreement -1.38% to 0.84%). The mean difference for total time spent standing was 1.4% (limits of agreement -6.2% to 9.1%) and for total time spent walking was -2.0% (limits of agreement -16.1% to 12.1%). A second-by-second analysis between observer and monitor found an overall agreement of 95.9%. Conclusion: The activPAL activity monitor is a valid and reliable measure of posture and motion during everyday physical activities.","author":[{"dropping-particle":"","family":"Grant","given":"P. Margaret","non-dropping-particle":"","parse-names":false,"suffix":""},{"dropping-particle":"","family":"Ryan","given":"C. G.","non-dropping-particle":"","parse-names":false,"suffix":""},{"dropping-particle":"","family":"Tigbe","given":"W. W.","non-dropping-particle":"","parse-names":false,"suffix":""},{"dropping-particle":"","family":"Granat","given":"M. H.","non-dropping-particle":"","parse-names":false,"suffix":""}],"container-title":"British Journal of Sports Medicine","id":"ITEM-1","issue":"12","issued":{"date-parts":[["2006","12"]]},"page":"992-997","publisher":"Br J Sports Med","title":"The validation of a novel activity monitor in the measurement of posture and motion during everyday activities","type":"article-journal","volume":"40"},"uris":["http://www.mendeley.com/documents/?uuid=e347a141-7e17-3745-88d2-491833a0e4c5"]}],"mendeley":{"formattedCitation":"[17]","plainTextFormattedCitation":"[17]","previouslyFormattedCitation":"[17]"},"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[17]</w:t>
      </w:r>
      <w:r w:rsidRPr="008A28FE">
        <w:rPr>
          <w:rFonts w:ascii="Arial" w:hAnsi="Arial" w:cs="Arial"/>
        </w:rPr>
        <w:fldChar w:fldCharType="end"/>
      </w:r>
      <w:r w:rsidRPr="008A28FE">
        <w:rPr>
          <w:rFonts w:ascii="Arial" w:hAnsi="Arial" w:cs="Arial"/>
        </w:rPr>
        <w:t xml:space="preserve">. A mean percentage difference of 0.19% (-0.68%-1.06%) and 1.4% (-6.2%-9.1%) between the </w:t>
      </w:r>
      <w:r w:rsidR="00C03FE3">
        <w:rPr>
          <w:rFonts w:ascii="Arial" w:hAnsi="Arial" w:cs="Arial"/>
        </w:rPr>
        <w:t>activPAL</w:t>
      </w:r>
      <w:r w:rsidRPr="008A28FE">
        <w:rPr>
          <w:rFonts w:ascii="Arial" w:hAnsi="Arial" w:cs="Arial"/>
        </w:rPr>
        <w:t xml:space="preserve"> monitor and observation for total time spent sitting and standing has been rep</w:t>
      </w:r>
      <w:r w:rsidR="00C03FE3">
        <w:rPr>
          <w:rFonts w:ascii="Arial" w:hAnsi="Arial" w:cs="Arial"/>
        </w:rPr>
        <w:t>o</w:t>
      </w:r>
      <w:r w:rsidRPr="008A28FE">
        <w:rPr>
          <w:rFonts w:ascii="Arial" w:hAnsi="Arial" w:cs="Arial"/>
        </w:rPr>
        <w:t xml:space="preserve">rted </w:t>
      </w:r>
      <w:r w:rsidRPr="008A28FE">
        <w:rPr>
          <w:rFonts w:ascii="Arial" w:hAnsi="Arial" w:cs="Arial"/>
        </w:rPr>
        <w:fldChar w:fldCharType="begin" w:fldLock="1"/>
      </w:r>
      <w:r w:rsidR="00DF432B">
        <w:rPr>
          <w:rFonts w:ascii="Arial" w:hAnsi="Arial" w:cs="Arial"/>
        </w:rPr>
        <w:instrText>ADDIN CSL_CITATION {"citationItems":[{"id":"ITEM-1","itemData":{"DOI":"10.1136/bjsm.2006.030262","ISSN":"03063674","PMID":"16980531","abstract":"Background: Accurate measurement of physical activity patterns can be used to identify sedentary behaviour and may facilitate interventions aimed at reducing inactivity. Objective: To evaluate the activPAL physical activity monitor as a measure of posture and motion in everyday activities using observational analysis as the criterion standard. Methods: Wearing three activPAL monitors, 10 healthy participants performed a range of randomly assigned everyday tasks incorporating walking, standing and sitting. Each trial was captured on a digital camera and the recordings were synchronised with the activPAL. The time spent in different postures was visually classified and this was compared with the activPAL output. Results: Intraclass correlation coefficients (ICC 2,1) for interdevice reliability ranged from 0.79 to 0.99. Using the Bland and Altman method, the mean percentage difference between the activPAL monitor and observation for total time spent sitting was 0.19% (limits of agreement -0.68% to 1.06%) and for total time spent upright was -0.27% (limits of agreement -1.38% to 0.84%). The mean difference for total time spent standing was 1.4% (limits of agreement -6.2% to 9.1%) and for total time spent walking was -2.0% (limits of agreement -16.1% to 12.1%). A second-by-second analysis between observer and monitor found an overall agreement of 95.9%. Conclusion: The activPAL activity monitor is a valid and reliable measure of posture and motion during everyday physical activities.","author":[{"dropping-particle":"","family":"Grant","given":"P. Margaret","non-dropping-particle":"","parse-names":false,"suffix":""},{"dropping-particle":"","family":"Ryan","given":"C. G.","non-dropping-particle":"","parse-names":false,"suffix":""},{"dropping-particle":"","family":"Tigbe","given":"W. W.","non-dropping-particle":"","parse-names":false,"suffix":""},{"dropping-particle":"","family":"Granat","given":"M. H.","non-dropping-particle":"","parse-names":false,"suffix":""}],"container-title":"British Journal of Sports Medicine","id":"ITEM-1","issue":"12","issued":{"date-parts":[["2006","12"]]},"page":"992-997","publisher":"Br J Sports Med","title":"The validation of a novel activity monitor in the measurement of posture and motion during everyday activities","type":"article-journal","volume":"40"},"uris":["http://www.mendeley.com/documents/?uuid=e347a141-7e17-3745-88d2-491833a0e4c5"]},{"id":"ITEM-2","itemData":{"DOI":"10.1249/MSS.0b013e318260c477","ISSN":"01959131","PMID":"22648343","abstract":"Investigations using wearable monitors have begun to examine how sedentary time behaviors influence health. Purpose: The objective of this study is to demonstrate the use of a measure of sedentary behavior and to validate the activPAL (PAL Technologies Ltd., Glasgow, Scotland) and ActiGraph GT3X (Actigraph, Pensacola, FL) for estimating measures of sedentary behavior: absolute number of breaks and break rate. Methods: Thirteen participants completed two 10-h conditions. During the baseline condition, participants performed normal daily activity, and during the treatment condition, participants were asked to reduce and break up their sedentary time. In each condition, participants wore two ActiGraph GT3X monitors and one activPAL. The ActiGraph was tested using the low-frequency extension filter (AG-LFE) and the normal filter (AG-Norm). For both ActiGraph monitors, two count cut points to estimate sedentary time were examined: 100 and 150 counts per minute. Direct observation served as the criterion measure of total sedentary time, absolute number of breaks from sedentary time, and break rate (number of breaks per sedentary hour (brk•sed-h)). Results: Break rate was the only metric sensitive to changes in behavior between baseline (5.1 [3.3-6.8] brk•sed-h) and treatment conditions (7.3 [4.7-9.8] brk•sed-h) (mean (95% confidence interval)). The activPAL produced valid estimates of all sedentary behavior measures and was sensitive to changes in break rate between conditions (baseline, 5.1 [2.8-7.1] brk•sed-h; treatment, 8.0 [5.8-10.2] brk•sed-h). In general, the AG-LFE and AG-Norm were not accurate in estimating break rate or the absolute number of breaks and were not sensitive to changes between conditions. Conclusion: This study demonstrates the use of expressing breaks from sedentary time as a rate per sedentary hour, a metric specifically relevant to free-living behavior, and provides further evidence that the activPAL is a valid tool to measure components of sedentary behavior in free-living environments. © 2012 by the American College of Sports Medicine.","author":[{"dropping-particle":"","family":"Lyden","given":"Kate","non-dropping-particle":"","parse-names":false,"suffix":""},{"dropping-particle":"","family":"Kozey Keadle","given":"Sarah L.","non-dropping-particle":"","parse-names":false,"suffix":""},{"dropping-particle":"","family":"Staudenmayer","given":"John W.","non-dropping-particle":"","parse-names":false,"suffix":""},{"dropping-particle":"","family":"Freedson","given":"Patty S.","non-dropping-particle":"","parse-names":false,"suffix":""}],"container-title":"Medicine and Science in Sports and Exercise","id":"ITEM-2","issue":"11","issued":{"date-parts":[["2012","11"]]},"page":"2243-2252","publisher":"NIH Public Access","title":"Validity of two wearable monitors to estimate breaks from sedentary time","type":"article-journal","volume":"44"},"uris":["http://www.mendeley.com/documents/?uuid=df1cd995-c99d-3b8e-88d5-bcbbd8ccc9ab"]}],"mendeley":{"formattedCitation":"[17,18]","plainTextFormattedCitation":"[17,18]","previouslyFormattedCitation":"[17,18]"},"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[17,18]</w:t>
      </w:r>
      <w:r w:rsidRPr="008A28FE">
        <w:rPr>
          <w:rFonts w:ascii="Arial" w:hAnsi="Arial" w:cs="Arial"/>
        </w:rPr>
        <w:fldChar w:fldCharType="end"/>
      </w:r>
      <w:r w:rsidRPr="008A28FE">
        <w:rPr>
          <w:rFonts w:ascii="Arial" w:hAnsi="Arial" w:cs="Arial"/>
        </w:rPr>
        <w:t xml:space="preserve">. </w:t>
      </w:r>
      <w:r w:rsidR="00C03FE3">
        <w:rPr>
          <w:rFonts w:ascii="Arial" w:hAnsi="Arial" w:cs="Arial"/>
        </w:rPr>
        <w:t>ActivPAL</w:t>
      </w:r>
      <w:r w:rsidRPr="008A28FE">
        <w:rPr>
          <w:rFonts w:ascii="Arial" w:hAnsi="Arial" w:cs="Arial"/>
        </w:rPr>
        <w:t xml:space="preserve"> devices (</w:t>
      </w:r>
      <w:r w:rsidR="00C03FE3">
        <w:rPr>
          <w:rFonts w:ascii="Arial" w:hAnsi="Arial" w:cs="Arial"/>
        </w:rPr>
        <w:t>activPAL</w:t>
      </w:r>
      <w:r w:rsidRPr="008A28FE">
        <w:rPr>
          <w:rFonts w:ascii="Arial" w:hAnsi="Arial" w:cs="Arial"/>
        </w:rPr>
        <w:t xml:space="preserve">3 micro), water-proofing material and adhesive dressings were mailed to participants expected to be returned to the researcher using paid self-return postage. Paper instruction and video on how to </w:t>
      </w:r>
      <w:r w:rsidR="006639CB" w:rsidRPr="008A28FE">
        <w:rPr>
          <w:rFonts w:ascii="Arial" w:hAnsi="Arial" w:cs="Arial"/>
        </w:rPr>
        <w:t>fit</w:t>
      </w:r>
      <w:r w:rsidRPr="008A28FE">
        <w:rPr>
          <w:rFonts w:ascii="Arial" w:hAnsi="Arial" w:cs="Arial"/>
        </w:rPr>
        <w:t xml:space="preserve"> the </w:t>
      </w:r>
      <w:r w:rsidR="00C03FE3">
        <w:rPr>
          <w:rFonts w:ascii="Arial" w:hAnsi="Arial" w:cs="Arial"/>
        </w:rPr>
        <w:t>activPAL</w:t>
      </w:r>
      <w:r w:rsidRPr="008A28FE">
        <w:rPr>
          <w:rFonts w:ascii="Arial" w:hAnsi="Arial" w:cs="Arial"/>
        </w:rPr>
        <w:t xml:space="preserve"> were also provided. Participants w</w:t>
      </w:r>
      <w:r w:rsidR="009A2DA0" w:rsidRPr="008A28FE">
        <w:rPr>
          <w:rFonts w:ascii="Arial" w:hAnsi="Arial" w:cs="Arial"/>
        </w:rPr>
        <w:t xml:space="preserve">ere </w:t>
      </w:r>
      <w:r w:rsidRPr="008A28FE">
        <w:rPr>
          <w:rFonts w:ascii="Arial" w:hAnsi="Arial" w:cs="Arial"/>
        </w:rPr>
        <w:t xml:space="preserve">required to wear the </w:t>
      </w:r>
      <w:r w:rsidR="00C03FE3">
        <w:rPr>
          <w:rFonts w:ascii="Arial" w:hAnsi="Arial" w:cs="Arial"/>
        </w:rPr>
        <w:t>activPAL</w:t>
      </w:r>
      <w:r w:rsidRPr="008A28FE">
        <w:rPr>
          <w:rFonts w:ascii="Arial" w:hAnsi="Arial" w:cs="Arial"/>
        </w:rPr>
        <w:t xml:space="preserve"> continuously for 24 hours/ day for at least 7 consecutive days at baseline and follow-up </w:t>
      </w:r>
      <w:r w:rsidRPr="008A28FE">
        <w:rPr>
          <w:rFonts w:ascii="Arial" w:hAnsi="Arial" w:cs="Arial"/>
        </w:rPr>
        <w:fldChar w:fldCharType="begin" w:fldLock="1"/>
      </w:r>
      <w:r w:rsidR="00DF432B">
        <w:rPr>
          <w:rFonts w:ascii="Arial" w:hAnsi="Arial" w:cs="Arial"/>
        </w:rPr>
        <w:instrText>ADDIN CSL_CITATION {"citationItems":[{"id":"ITEM-1","itemData":{"DOI":"10.1016/j.jshs.2016.02.002","ISSN":"22132961","abstract":"Research indicates that high levels of sedentary behavior (sitting or lying with low energy expenditure) are adversely associated with health. A key factor in improving our understanding of the impact of sedentary behavior (and patterns of sedentary time accumulation) on health is the use of objective measurement tools that collect date and time-stamped activity information. One such tool is the activPAL monitor. This thigh-worn device uses accelerometer-derived information about thigh position to determine the start and end of each period spent sitting/lying, standing, and stepping, as well as stepping speed, step counts, and postural transitions. The activPAL is increasingly being used within field-based research for its ability to measure sitting/lying via posture. We summarise key issues to consider when using the activPAL in physical activity and sedentary behavior field-based research with adult populations. It is intended that the findings and discussion points be informative for researchers who are currently using activPAL monitors or are intending to use them. Pre-data collection decisions, monitor preparation and distribution, data collection considerations, and manual and automated data processing possibilities are presented using examples from current literature and experiences from 2 research groups from the UK and Australia.","author":[{"dropping-particle":"","family":"Edwardson","given":"Charlotte L.","non-dropping-particle":"","parse-names":false,"suffix":""},{"dropping-particle":"","family":"Winkler","given":"Elisabeth A.H.","non-dropping-particle":"","parse-names":false,"suffix":""},{"dropping-particle":"","family":"Bodicoat","given":"Danielle H.","non-dropping-particle":"","parse-names":false,"suffix":""},{"dropping-particle":"","family":"Yates","given":"Tom","non-dropping-particle":"","parse-names":false,"suffix":""},{"dropping-particle":"","family":"Davies","given":"Melanie J.","non-dropping-particle":"","parse-names":false,"suffix":""},{"dropping-particle":"","family":"Dunstan","given":"David W.","non-dropping-particle":"","parse-names":false,"suffix":""},{"dropping-particle":"","family":"Healy","given":"Genevieve N.","non-dropping-particle":"","parse-names":false,"suffix":""}],"container-title":"Journal of Sport and Health Science","id":"ITEM-1","issued":{"date-parts":[["2017"]]},"title":"Considerations when using the activPAL monitor in field-based research with adult populations","type":"article"},"uris":["http://www.mendeley.com/documents/?uuid=94c50065-e895-4ba7-98d5-657d7e17e039"]}],"mendeley":{"formattedCitation":"[16]","plainTextFormattedCitation":"[16]","previouslyFormattedCitation":"[16]"},"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[16]</w:t>
      </w:r>
      <w:r w:rsidRPr="008A28FE">
        <w:rPr>
          <w:rFonts w:ascii="Arial" w:hAnsi="Arial" w:cs="Arial"/>
        </w:rPr>
        <w:fldChar w:fldCharType="end"/>
      </w:r>
      <w:r w:rsidRPr="008A28FE">
        <w:rPr>
          <w:rFonts w:ascii="Arial" w:hAnsi="Arial" w:cs="Arial"/>
        </w:rPr>
        <w:t xml:space="preserve">. </w:t>
      </w:r>
    </w:p>
    <w:p w14:paraId="33F9377A" w14:textId="6A5ED51D" w:rsidR="00D662EE" w:rsidRPr="008A28FE" w:rsidRDefault="00D662EE" w:rsidP="00160E7D">
      <w:pPr>
        <w:pStyle w:val="MDPI31text"/>
        <w:ind w:firstLine="0"/>
        <w:rPr>
          <w:rFonts w:ascii="Arial" w:hAnsi="Arial" w:cs="Arial"/>
        </w:rPr>
      </w:pPr>
      <w:r w:rsidRPr="008A28FE">
        <w:rPr>
          <w:rFonts w:ascii="Arial" w:hAnsi="Arial" w:cs="Arial"/>
        </w:rPr>
        <w:t xml:space="preserve">Event files from the </w:t>
      </w:r>
      <w:r w:rsidR="00C03FE3">
        <w:rPr>
          <w:rFonts w:ascii="Arial" w:hAnsi="Arial" w:cs="Arial"/>
        </w:rPr>
        <w:t>activPAL</w:t>
      </w:r>
      <w:r w:rsidRPr="008A28FE">
        <w:rPr>
          <w:rFonts w:ascii="Arial" w:hAnsi="Arial" w:cs="Arial"/>
        </w:rPr>
        <w:t xml:space="preserve"> devices w</w:t>
      </w:r>
      <w:r w:rsidR="009A2DA0" w:rsidRPr="008A28FE">
        <w:rPr>
          <w:rFonts w:ascii="Arial" w:hAnsi="Arial" w:cs="Arial"/>
        </w:rPr>
        <w:t>ere</w:t>
      </w:r>
      <w:r w:rsidRPr="008A28FE">
        <w:rPr>
          <w:rFonts w:ascii="Arial" w:hAnsi="Arial" w:cs="Arial"/>
        </w:rPr>
        <w:t xml:space="preserve"> downloaded to Microsoft-Excel using the </w:t>
      </w:r>
      <w:r w:rsidR="00C03FE3">
        <w:rPr>
          <w:rFonts w:ascii="Arial" w:hAnsi="Arial" w:cs="Arial"/>
        </w:rPr>
        <w:t>activPAL</w:t>
      </w:r>
      <w:r w:rsidRPr="008A28FE">
        <w:rPr>
          <w:rFonts w:ascii="Arial" w:hAnsi="Arial" w:cs="Arial"/>
        </w:rPr>
        <w:t xml:space="preserve"> interface program. Data w</w:t>
      </w:r>
      <w:r w:rsidR="009A2DA0" w:rsidRPr="008A28FE">
        <w:rPr>
          <w:rFonts w:ascii="Arial" w:hAnsi="Arial" w:cs="Arial"/>
        </w:rPr>
        <w:t>as</w:t>
      </w:r>
      <w:r w:rsidRPr="008A28FE">
        <w:rPr>
          <w:rFonts w:ascii="Arial" w:hAnsi="Arial" w:cs="Arial"/>
        </w:rPr>
        <w:t xml:space="preserve"> collected </w:t>
      </w:r>
      <w:r w:rsidR="009A2DA0" w:rsidRPr="008A28FE">
        <w:rPr>
          <w:rFonts w:ascii="Arial" w:hAnsi="Arial" w:cs="Arial"/>
        </w:rPr>
        <w:t>and</w:t>
      </w:r>
      <w:r w:rsidRPr="008A28FE">
        <w:rPr>
          <w:rFonts w:ascii="Arial" w:hAnsi="Arial" w:cs="Arial"/>
        </w:rPr>
        <w:t xml:space="preserve"> visually inspected for unusual episodes and non-wear periods. Daily times spent sitting, standing, or stepping, frequency of sit-stand transitions, step counts, w</w:t>
      </w:r>
      <w:r w:rsidR="009A2DA0" w:rsidRPr="008A28FE">
        <w:rPr>
          <w:rFonts w:ascii="Arial" w:hAnsi="Arial" w:cs="Arial"/>
        </w:rPr>
        <w:t xml:space="preserve">ere </w:t>
      </w:r>
      <w:r w:rsidRPr="008A28FE">
        <w:rPr>
          <w:rFonts w:ascii="Arial" w:hAnsi="Arial" w:cs="Arial"/>
        </w:rPr>
        <w:t xml:space="preserve">valid and calculated only for participants with a minimum of any 4 days of data. Daily data </w:t>
      </w:r>
      <w:r w:rsidR="006639CB" w:rsidRPr="008A28FE">
        <w:rPr>
          <w:rFonts w:ascii="Arial" w:hAnsi="Arial" w:cs="Arial"/>
        </w:rPr>
        <w:t>was</w:t>
      </w:r>
      <w:r w:rsidRPr="008A28FE">
        <w:rPr>
          <w:rFonts w:ascii="Arial" w:hAnsi="Arial" w:cs="Arial"/>
        </w:rPr>
        <w:t xml:space="preserve"> included in the analyses only when </w:t>
      </w:r>
      <w:r w:rsidR="00C03FE3">
        <w:rPr>
          <w:rFonts w:ascii="Arial" w:hAnsi="Arial" w:cs="Arial"/>
        </w:rPr>
        <w:t>activPAL</w:t>
      </w:r>
      <w:r w:rsidRPr="008A28FE">
        <w:rPr>
          <w:rFonts w:ascii="Arial" w:hAnsi="Arial" w:cs="Arial"/>
        </w:rPr>
        <w:t>s were worn for 24 hours (00:00 to 00:00) and daily sedentary levels w</w:t>
      </w:r>
      <w:r w:rsidR="009A2DA0" w:rsidRPr="008A28FE">
        <w:rPr>
          <w:rFonts w:ascii="Arial" w:hAnsi="Arial" w:cs="Arial"/>
        </w:rPr>
        <w:t>ere</w:t>
      </w:r>
      <w:r w:rsidRPr="008A28FE">
        <w:rPr>
          <w:rFonts w:ascii="Arial" w:hAnsi="Arial" w:cs="Arial"/>
        </w:rPr>
        <w:t xml:space="preserve"> a</w:t>
      </w:r>
      <w:r w:rsidR="009A2DA0" w:rsidRPr="008A28FE">
        <w:rPr>
          <w:rFonts w:ascii="Arial" w:hAnsi="Arial" w:cs="Arial"/>
        </w:rPr>
        <w:t xml:space="preserve"> </w:t>
      </w:r>
      <w:r w:rsidRPr="008A28FE">
        <w:rPr>
          <w:rFonts w:ascii="Arial" w:hAnsi="Arial" w:cs="Arial"/>
        </w:rPr>
        <w:t xml:space="preserve">measure of participants’ waking day (07:00 to 23:59), </w:t>
      </w:r>
      <w:r w:rsidR="00840701" w:rsidRPr="008A28FE">
        <w:rPr>
          <w:rFonts w:ascii="Arial" w:hAnsi="Arial" w:cs="Arial"/>
        </w:rPr>
        <w:t>i.e.,</w:t>
      </w:r>
      <w:r w:rsidRPr="008A28FE">
        <w:rPr>
          <w:rFonts w:ascii="Arial" w:hAnsi="Arial" w:cs="Arial"/>
        </w:rPr>
        <w:t xml:space="preserve"> time assumed that participants </w:t>
      </w:r>
      <w:r w:rsidR="009A2DA0" w:rsidRPr="008A28FE">
        <w:rPr>
          <w:rFonts w:ascii="Arial" w:hAnsi="Arial" w:cs="Arial"/>
        </w:rPr>
        <w:t>wer</w:t>
      </w:r>
      <w:r w:rsidRPr="008A28FE">
        <w:rPr>
          <w:rFonts w:ascii="Arial" w:hAnsi="Arial" w:cs="Arial"/>
        </w:rPr>
        <w:t xml:space="preserve">e likely to be awake. Days when </w:t>
      </w:r>
      <w:r w:rsidR="00C03FE3">
        <w:rPr>
          <w:rFonts w:ascii="Arial" w:hAnsi="Arial" w:cs="Arial"/>
        </w:rPr>
        <w:t>activPAL</w:t>
      </w:r>
      <w:r w:rsidRPr="008A28FE">
        <w:rPr>
          <w:rFonts w:ascii="Arial" w:hAnsi="Arial" w:cs="Arial"/>
        </w:rPr>
        <w:t xml:space="preserve"> was removed for any </w:t>
      </w:r>
      <w:r w:rsidR="00613863" w:rsidRPr="008A28FE">
        <w:rPr>
          <w:rFonts w:ascii="Arial" w:hAnsi="Arial" w:cs="Arial"/>
        </w:rPr>
        <w:t>period</w:t>
      </w:r>
      <w:r w:rsidRPr="008A28FE">
        <w:rPr>
          <w:rFonts w:ascii="Arial" w:hAnsi="Arial" w:cs="Arial"/>
        </w:rPr>
        <w:t xml:space="preserve"> by the participant w</w:t>
      </w:r>
      <w:r w:rsidR="009A2DA0" w:rsidRPr="008A28FE">
        <w:rPr>
          <w:rFonts w:ascii="Arial" w:hAnsi="Arial" w:cs="Arial"/>
        </w:rPr>
        <w:t>ere</w:t>
      </w:r>
      <w:r w:rsidRPr="008A28FE">
        <w:rPr>
          <w:rFonts w:ascii="Arial" w:hAnsi="Arial" w:cs="Arial"/>
        </w:rPr>
        <w:t xml:space="preserve"> excluded from analysis. </w:t>
      </w:r>
    </w:p>
    <w:p w14:paraId="7AD216F0" w14:textId="77777777" w:rsidR="00D662EE" w:rsidRPr="008A28FE" w:rsidRDefault="00D662EE" w:rsidP="00D662EE">
      <w:pPr>
        <w:pStyle w:val="MDPI31text"/>
        <w:rPr>
          <w:rFonts w:ascii="Arial" w:hAnsi="Arial" w:cs="Arial"/>
        </w:rPr>
      </w:pPr>
    </w:p>
    <w:p w14:paraId="68C6EA4C" w14:textId="681E3477" w:rsidR="00D662EE" w:rsidRPr="008A28FE" w:rsidRDefault="00D662EE" w:rsidP="00160E7D">
      <w:pPr>
        <w:pStyle w:val="MDPI31text"/>
        <w:ind w:firstLine="0"/>
        <w:rPr>
          <w:rFonts w:ascii="Arial" w:hAnsi="Arial" w:cs="Arial"/>
          <w:b/>
          <w:bCs/>
        </w:rPr>
      </w:pPr>
      <w:r w:rsidRPr="00CA4074">
        <w:rPr>
          <w:rFonts w:ascii="Arial" w:hAnsi="Arial" w:cs="Arial"/>
          <w:i/>
          <w:iCs/>
          <w:u w:val="single"/>
        </w:rPr>
        <w:t xml:space="preserve">Self-report sedentary behaviour using Sedentary </w:t>
      </w:r>
      <w:r w:rsidR="00160E7D" w:rsidRPr="00CA4074">
        <w:rPr>
          <w:rFonts w:ascii="Arial" w:hAnsi="Arial" w:cs="Arial"/>
          <w:i/>
          <w:iCs/>
          <w:u w:val="single"/>
        </w:rPr>
        <w:t>b</w:t>
      </w:r>
      <w:r w:rsidRPr="00CA4074">
        <w:rPr>
          <w:rFonts w:ascii="Arial" w:hAnsi="Arial" w:cs="Arial"/>
          <w:i/>
          <w:iCs/>
          <w:u w:val="single"/>
        </w:rPr>
        <w:t xml:space="preserve">ehaviour </w:t>
      </w:r>
      <w:r w:rsidR="00160E7D" w:rsidRPr="00CA4074">
        <w:rPr>
          <w:rFonts w:ascii="Arial" w:hAnsi="Arial" w:cs="Arial"/>
          <w:i/>
          <w:iCs/>
          <w:u w:val="single"/>
        </w:rPr>
        <w:t>q</w:t>
      </w:r>
      <w:r w:rsidRPr="00CA4074">
        <w:rPr>
          <w:rFonts w:ascii="Arial" w:hAnsi="Arial" w:cs="Arial"/>
          <w:i/>
          <w:iCs/>
          <w:u w:val="single"/>
        </w:rPr>
        <w:t>uestionnaire (</w:t>
      </w:r>
      <w:r w:rsidR="005A3C64" w:rsidRPr="00CA4074">
        <w:rPr>
          <w:rFonts w:ascii="Arial" w:hAnsi="Arial" w:cs="Arial"/>
          <w:i/>
          <w:iCs/>
          <w:u w:val="single"/>
        </w:rPr>
        <w:t>SB</w:t>
      </w:r>
      <w:r w:rsidRPr="00CA4074">
        <w:rPr>
          <w:rFonts w:ascii="Arial" w:hAnsi="Arial" w:cs="Arial"/>
          <w:i/>
          <w:iCs/>
          <w:u w:val="single"/>
        </w:rPr>
        <w:t>Q)</w:t>
      </w:r>
      <w:r w:rsidRPr="008A28FE">
        <w:rPr>
          <w:rFonts w:ascii="Arial" w:hAnsi="Arial" w:cs="Arial"/>
        </w:rPr>
        <w:fldChar w:fldCharType="begin" w:fldLock="1"/>
      </w:r>
      <w:r w:rsidR="00DF432B">
        <w:rPr>
          <w:rFonts w:ascii="Arial" w:hAnsi="Arial" w:cs="Arial"/>
        </w:rPr>
        <w:instrText>ADDIN CSL_CITATION {"citationItems":[{"id":"ITEM-1","itemData":{"DOI":"10.1123/jpah.7.6.697","ISSN":"15435476","PMID":"21088299","abstract":"Background: Sedentary behavior is related to obesity, but measures of sedentary behaviors are lacking for adults. The purpose of this study was to examine the reliability and validity of the Sedentary Behavior Questionnaire (SBQ) among overweight adults. Methods: Participants were 49 adults for the 2 week test-retest reliability study (67% female, 53% white, mean age = 20) and 401 overweight women (mean age = 41, 61% white) and 441 overweight men (mean age = 44, 81% white) for the validity study. The SBQ consisted of reports of time spent in 9 sedentary behaviors. Outcomes for validity included accelerometer measured inactivity, sitting time (International Physical Activity Questionnaire), and BMI. Intraclass correlation coefficients (ICCs) assessed reliability and partial correlations assessed validity. Results: ICCs were acceptable for all items and the total scale (range = .51-.93). For men, there were significant relationships of SBQ items with IPAQ sitting time and BMI. For women, there were relationships between the SBQ and accelerometer inactivity minutes, IPAQ sitting time, and BMI. Conclusions: The SBQ has acceptable measurement properties for use among overweight adults. Specific measures of sedentary behavior should be included in studies and population surveillance. © 2010 Human Kinetics, Inc.","author":[{"dropping-particle":"","family":"Rosenberg","given":"Dori E.","non-dropping-particle":"","parse-names":false,"suffix":""},{"dropping-particle":"","family":"Norman","given":"Gregory J.","non-dropping-particle":"","parse-names":false,"suffix":""},{"dropping-particle":"","family":"Wagner","given":"Nicole","non-dropping-particle":"","parse-names":false,"suffix":""},{"dropping-particle":"","family":"Patrick","given":"Kevin","non-dropping-particle":"","parse-names":false,"suffix":""},{"dropping-particle":"","family":"Calfas","given":"Karen J.","non-dropping-particle":"","parse-names":false,"suffix":""},{"dropping-particle":"","family":"Sallis","given":"James F.","non-dropping-particle":"","parse-names":false,"suffix":""}],"container-title":"Journal of Physical Activity and Health","id":"ITEM-1","issue":"6","issued":{"date-parts":[["2010"]]},"note":"From Duplicate 1 (Reliability and validity of the sedentary behavior questionnaire (SBQ) for adults - Rosenberg, D E; Norman, G J; Wagner, N; Patrick, K; Calfas, K J; Sallis, J F)\n\nCited By :100\n\nExport Date: 7 May 2019","page":"697-705","title":"Reliability and validity of the sedentary behavior questionnaire (SBQ) for adults","type":"article-journal","volume":"7"},"uris":["http://www.mendeley.com/documents/?uuid=c6ebba82-b1da-4246-8c86-fb181370785c"]}],"mendeley":{"formattedCitation":"[19]","plainTextFormattedCitation":"[19]","previouslyFormattedCitation":"[19]"},"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[19]</w:t>
      </w:r>
      <w:r w:rsidRPr="008A28FE">
        <w:rPr>
          <w:rFonts w:ascii="Arial" w:hAnsi="Arial" w:cs="Arial"/>
        </w:rPr>
        <w:fldChar w:fldCharType="end"/>
      </w:r>
      <w:r w:rsidRPr="008A28FE">
        <w:rPr>
          <w:rFonts w:ascii="Arial" w:hAnsi="Arial" w:cs="Arial"/>
        </w:rPr>
        <w:t>: The SBQ w</w:t>
      </w:r>
      <w:r w:rsidR="009A2DA0" w:rsidRPr="008A28FE">
        <w:rPr>
          <w:rFonts w:ascii="Arial" w:hAnsi="Arial" w:cs="Arial"/>
        </w:rPr>
        <w:t>as</w:t>
      </w:r>
      <w:r w:rsidRPr="008A28FE">
        <w:rPr>
          <w:rFonts w:ascii="Arial" w:hAnsi="Arial" w:cs="Arial"/>
        </w:rPr>
        <w:t xml:space="preserve"> used to capture self-reported sedentary behaviour. Participants respond</w:t>
      </w:r>
      <w:r w:rsidR="009A2DA0" w:rsidRPr="008A28FE">
        <w:rPr>
          <w:rFonts w:ascii="Arial" w:hAnsi="Arial" w:cs="Arial"/>
        </w:rPr>
        <w:t>ed</w:t>
      </w:r>
      <w:r w:rsidRPr="008A28FE">
        <w:rPr>
          <w:rFonts w:ascii="Arial" w:hAnsi="Arial" w:cs="Arial"/>
        </w:rPr>
        <w:t xml:space="preserve"> to the question ‘on a typical weekend day/ weekday, how much time do you spend doing the following?’. Nine activities </w:t>
      </w:r>
      <w:r w:rsidR="009A2DA0" w:rsidRPr="008A28FE">
        <w:rPr>
          <w:rFonts w:ascii="Arial" w:hAnsi="Arial" w:cs="Arial"/>
        </w:rPr>
        <w:t>were</w:t>
      </w:r>
      <w:r w:rsidRPr="008A28FE">
        <w:rPr>
          <w:rFonts w:ascii="Arial" w:hAnsi="Arial" w:cs="Arial"/>
        </w:rPr>
        <w:t xml:space="preserve"> listed including television viewing, playing video games and sitting reading a book. Response</w:t>
      </w:r>
      <w:r w:rsidR="006639CB" w:rsidRPr="008A28FE">
        <w:rPr>
          <w:rFonts w:ascii="Arial" w:hAnsi="Arial" w:cs="Arial"/>
        </w:rPr>
        <w:t>s</w:t>
      </w:r>
      <w:r w:rsidRPr="008A28FE">
        <w:rPr>
          <w:rFonts w:ascii="Arial" w:hAnsi="Arial" w:cs="Arial"/>
        </w:rPr>
        <w:t xml:space="preserve"> </w:t>
      </w:r>
      <w:r w:rsidR="009A2DA0" w:rsidRPr="008A28FE">
        <w:rPr>
          <w:rFonts w:ascii="Arial" w:hAnsi="Arial" w:cs="Arial"/>
        </w:rPr>
        <w:t>were</w:t>
      </w:r>
      <w:r w:rsidRPr="008A28FE">
        <w:rPr>
          <w:rFonts w:ascii="Arial" w:hAnsi="Arial" w:cs="Arial"/>
        </w:rPr>
        <w:t xml:space="preserve"> grouped into the categories: ‘None’, </w:t>
      </w:r>
      <w:r w:rsidR="006639CB" w:rsidRPr="008A28FE">
        <w:rPr>
          <w:rFonts w:ascii="Arial" w:hAnsi="Arial" w:cs="Arial"/>
        </w:rPr>
        <w:t>≤</w:t>
      </w:r>
      <w:r w:rsidRPr="008A28FE">
        <w:rPr>
          <w:rFonts w:ascii="Arial" w:hAnsi="Arial" w:cs="Arial"/>
        </w:rPr>
        <w:t>15 mins, 30, 1 h, 2 h, 3 h, 4 h, 5 h, 6 + hours.</w:t>
      </w:r>
    </w:p>
    <w:p w14:paraId="32176237" w14:textId="77777777" w:rsidR="00D662EE" w:rsidRPr="008A28FE" w:rsidRDefault="00D662EE" w:rsidP="00D662EE">
      <w:pPr>
        <w:pStyle w:val="MDPI31text"/>
        <w:rPr>
          <w:rFonts w:ascii="Arial" w:hAnsi="Arial" w:cs="Arial"/>
        </w:rPr>
      </w:pPr>
    </w:p>
    <w:p w14:paraId="495A326F" w14:textId="18C9840C" w:rsidR="00D662EE" w:rsidRDefault="00D662EE" w:rsidP="00160E7D">
      <w:pPr>
        <w:pStyle w:val="MDPI31text"/>
        <w:ind w:firstLine="0"/>
        <w:rPr>
          <w:rFonts w:ascii="Arial" w:hAnsi="Arial" w:cs="Arial"/>
        </w:rPr>
      </w:pPr>
      <w:r w:rsidRPr="00CA4074">
        <w:rPr>
          <w:rFonts w:ascii="Arial" w:hAnsi="Arial" w:cs="Arial"/>
          <w:i/>
          <w:iCs/>
          <w:u w:val="single"/>
        </w:rPr>
        <w:t>Verbal fluency</w:t>
      </w:r>
      <w:r w:rsidRPr="00CA4074">
        <w:rPr>
          <w:rFonts w:ascii="Arial" w:hAnsi="Arial" w:cs="Arial"/>
          <w:b/>
          <w:bCs/>
          <w:u w:val="single"/>
        </w:rPr>
        <w:t>:</w:t>
      </w:r>
      <w:r w:rsidRPr="008A28FE">
        <w:rPr>
          <w:rFonts w:ascii="Arial" w:hAnsi="Arial" w:cs="Arial"/>
          <w:b/>
          <w:bCs/>
        </w:rPr>
        <w:t xml:space="preserve"> </w:t>
      </w:r>
      <w:r w:rsidRPr="008A28FE">
        <w:rPr>
          <w:rFonts w:ascii="Arial" w:hAnsi="Arial" w:cs="Arial"/>
        </w:rPr>
        <w:t>Participants’</w:t>
      </w:r>
      <w:r w:rsidR="00160E7D" w:rsidRPr="008A28FE">
        <w:rPr>
          <w:rFonts w:ascii="Arial" w:hAnsi="Arial" w:cs="Arial"/>
        </w:rPr>
        <w:t xml:space="preserve"> </w:t>
      </w:r>
      <w:r w:rsidRPr="008A28FE">
        <w:rPr>
          <w:rFonts w:ascii="Arial" w:hAnsi="Arial" w:cs="Arial"/>
        </w:rPr>
        <w:t>verbal ability w</w:t>
      </w:r>
      <w:r w:rsidR="009A2DA0" w:rsidRPr="008A28FE">
        <w:rPr>
          <w:rFonts w:ascii="Arial" w:hAnsi="Arial" w:cs="Arial"/>
        </w:rPr>
        <w:t>as</w:t>
      </w:r>
      <w:r w:rsidRPr="008A28FE">
        <w:rPr>
          <w:rFonts w:ascii="Arial" w:hAnsi="Arial" w:cs="Arial"/>
        </w:rPr>
        <w:t xml:space="preserve"> tested using the Benton Controlled and Oral Word Association Test- COWAT </w:t>
      </w:r>
      <w:r w:rsidRPr="008A28FE">
        <w:rPr>
          <w:rFonts w:ascii="Arial" w:hAnsi="Arial" w:cs="Arial"/>
        </w:rPr>
        <w:fldChar w:fldCharType="begin" w:fldLock="1"/>
      </w:r>
      <w:r w:rsidR="00DF432B">
        <w:rPr>
          <w:rFonts w:ascii="Arial" w:hAnsi="Arial" w:cs="Arial"/>
        </w:rPr>
        <w:instrText>ADDIN CSL_CITATION {"citationItems":[{"id":"ITEM-1","itemData":{"ISSN":"0887-6177 (Print)","PMID":"14588937","abstract":"The aim of this paper is to update the over 20-year-old normative data for the  Benton Controlled Word Association (COWA) Test. In a sample of 360 normal volunteers, the age ranged between 16-70 years, and the educational level ranged from 7-22 years. Care was taken to ensure that the population was heterogeneous, yet the two stratifications of gender, four age, and three educational groups led to 24 cells with 15 individuals in each. Test-retest reliability was established by testing 30% of the sample after a 6-month delay, which represents a typical follow up duration between testings in a clinical setting. The two forms of the COWA revealed significant test-retest reliability. Generally, our updated values fall above the original normative values, which were derived from a less well-educated and rural sample. No major gender or age trends were noted, but the COWA test performances were influenced by education, i.e., as the level of education increased, the performance on the COWA increased. The only gender differences that were found were for the women in the highest educational group ( &gt; 16 years), who performed significantly better that men in the highest educational group. An error analysis of repetitions or perseverations is provided, with cut-off scores according to age levels. Finally, the updated COWA norms are compared to the original norms as well as to other measures of word fluency.","author":[{"dropping-particle":"","family":"Ruff","given":"R M","non-dropping-particle":"","parse-names":false,"suffix":""},{"dropping-particle":"","family":"Light","given":"R H","non-dropping-particle":"","parse-names":false,"suffix":""},{"dropping-particle":"","family":"Parker","given":"S B","non-dropping-particle":"","parse-names":false,"suffix":""},{"dropping-particle":"","family":"Levin","given":"H S","non-dropping-particle":"","parse-names":false,"suffix":""}],"container-title":"Archives of clinical neuropsychology : the official journal of the National Academy  of Neuropsychologists","id":"ITEM-1","issue":"4","issued":{"date-parts":[["1996"]]},"language":"eng","page":"329-338","publisher-place":"United States","title":"Benton Controlled Oral Word Association Test: reliability and updated norms.","type":"article-journal","volume":"11"},"uris":["http://www.mendeley.com/documents/?uuid=25c2b246-e0a4-473a-8a04-93188557fd7b"]},{"id":"ITEM-2","itemData":{"DOI":"10.1007/978-3-319-57111-9_876","abstract":"The Controlled Oral Word Association Test (COWAT) is a measure of verbal fluency and is a subtest of the Multilingual Aphasia Examination (MAE; Benton, Hamsher, &amp; Sivan, 1994). The COWAT uses the three letter set of C, F, and L to assess phonemic fluency. Individuals are given 1 min to name as many words as possible beginning with one of the letters. The procedure is then repeated for the remaining two letters (see Strauss, Sherman, &amp; Spreen, 2006 and Benton, Hamsher, Rey, &amp; Sivan, 1994 for specific administration instructions). Several tests of phonemic fluency exist, some of which are part of larger test batteries (e.g., the MAE or the Neurosensory Center Comprehensive Examination for Aphasia; Spreen &amp; Benton, 1977) and others that can be administered independently (e.g., the F-A-S Test).","author":[{"dropping-particle":"","family":"Patterson","given":"Janet","non-dropping-particle":"","parse-names":false,"suffix":""}],"container-title":"Encyclopedia of Clinical Neuropsychology","id":"ITEM-2","issued":{"date-parts":[["2018"]]},"title":"Controlled Oral Word Association Test","type":"chapter"},"uris":["http://www.mendeley.com/documents/?uuid=d5818c64-c855-45c9-a785-4206e2cf2b56"]}],"mendeley":{"formattedCitation":"[20,21]","plainTextFormattedCitation":"[20,21]","previouslyFormattedCitation":"[20,21]"},"properties":{"noteIndex":0},"schema":"https://github.com/citation-style-language/schema/raw/master/csl-citation.json"}</w:instrText>
      </w:r>
      <w:r w:rsidRPr="008A28FE">
        <w:rPr>
          <w:rFonts w:ascii="Arial" w:hAnsi="Arial" w:cs="Arial"/>
        </w:rPr>
        <w:fldChar w:fldCharType="separate"/>
      </w:r>
      <w:r w:rsidR="0099352C" w:rsidRPr="0099352C">
        <w:rPr>
          <w:rFonts w:ascii="Arial" w:hAnsi="Arial" w:cs="Arial"/>
          <w:noProof/>
        </w:rPr>
        <w:t>[20,21]</w:t>
      </w:r>
      <w:r w:rsidRPr="008A28FE">
        <w:rPr>
          <w:rFonts w:ascii="Arial" w:hAnsi="Arial" w:cs="Arial"/>
        </w:rPr>
        <w:fldChar w:fldCharType="end"/>
      </w:r>
      <w:r w:rsidRPr="008A28FE">
        <w:rPr>
          <w:rFonts w:ascii="Arial" w:hAnsi="Arial" w:cs="Arial"/>
        </w:rPr>
        <w:t xml:space="preserve">. </w:t>
      </w:r>
      <w:r w:rsidR="004671DA">
        <w:rPr>
          <w:rFonts w:ascii="Arial" w:hAnsi="Arial" w:cs="Arial"/>
          <w:szCs w:val="20"/>
        </w:rPr>
        <w:t xml:space="preserve">The </w:t>
      </w:r>
      <w:r w:rsidR="004671DA" w:rsidRPr="004671DA">
        <w:rPr>
          <w:rFonts w:ascii="Arial" w:hAnsi="Arial" w:cs="Arial"/>
          <w:szCs w:val="20"/>
        </w:rPr>
        <w:t>choice of ‘verbal fluency’ as a proposed outcome measure for cognition was born out of prior work completed (systematic review</w:t>
      </w:r>
      <w:r w:rsidR="0057735B">
        <w:rPr>
          <w:rFonts w:ascii="Arial" w:hAnsi="Arial" w:cs="Arial"/>
          <w:szCs w:val="20"/>
        </w:rPr>
        <w:fldChar w:fldCharType="begin" w:fldLock="1"/>
      </w:r>
      <w:r w:rsidR="0057735B">
        <w:rPr>
          <w:rFonts w:ascii="Arial" w:hAnsi="Arial" w:cs="Arial"/>
          <w:szCs w:val="20"/>
        </w:rPr>
        <w:instrText>ADDIN CSL_CITATION {"citationItems":[{"id":"ITEM-1","itemData":{"DOI":"10.1007/s40520-019-01457-3","ISSN":"17208319","PMID":"32026419","abstract":"Background: Physical activity can improve cognitive function of older adults, but the influence of sedentary behaviour on cognition is less clear. This systematic review investigated associations between sedentary behaviour and cognitive function in older adults without dementia, and possible mechanisms involved. Methods: Major databases were searched for studies in English between 01/01/1999 and 31/10/2019. The systematic review followed COSMOS-E guideline and a pre-registered protocol (CRD42019122229). Risk of bias was assessed using NICE Quality appraisal checklist. Findings were narratively synthesized and presented. Findings: Eighteen studies comprised of 13 cross-sectional and five longitudinal analyses (n = 40,228). Evidence suggested varied associations between varied sedentary behaviours and cognitive function in older adults. 50% of study analyses did not control for physical activity. 3/18 studies demonstrated associations between higher sedentary levels and lower levels of brain biomarkers, while 1/18 showed auto-regulatory effect in the left hippocampus. Conducting a meta-analysis was not justifiable due to considerable methodological, participant, outcome and exposure heterogeneity. Conclusion: There is a lack of clarity about the overall and independent association between sedentary behaviour and cognition in older age. Underlying mechanisms are similar to physical activity and probably multi-modal. More studies with robust designs and methodology are needed to confirm effect of sedentary behaviour on cognition.","author":[{"dropping-particle":"","family":"Olanrewaju","given":"Olawale","non-dropping-particle":"","parse-names":false,"suffix":""},{"dropping-particle":"","family":"Stockwell","given":"Stephanie","non-dropping-particle":"","parse-names":false,"suffix":""},{"dropping-particle":"","family":"Stubbs","given":"Brendon","non-dropping-particle":"","parse-names":false,"suffix":""},{"dropping-particle":"","family":"Smith","given":"Lee","non-dropping-particle":"","parse-names":false,"suffix":""}],"container-title":"Aging Clinical and Experimental Research","id":"ITEM-1","issued":{"date-parts":[["2020"]]},"title":"Sedentary behaviours, cognitive function, and possible mechanisms in older adults: a systematic review","type":"bill"},"uris":["http://www.mendeley.com/documents/?uuid=678e7166-4c30-4207-9a5e-c2fb2f31a374"]}],"mendeley":{"formattedCitation":"[22]","plainTextFormattedCitation":"[22]","previouslyFormattedCitation":"[22]"},"properties":{"noteIndex":0},"schema":"https://github.com/citation-style-language/schema/raw/master/csl-citation.json"}</w:instrText>
      </w:r>
      <w:r w:rsidR="0057735B">
        <w:rPr>
          <w:rFonts w:ascii="Arial" w:hAnsi="Arial" w:cs="Arial"/>
          <w:szCs w:val="20"/>
        </w:rPr>
        <w:fldChar w:fldCharType="separate"/>
      </w:r>
      <w:r w:rsidR="0057735B" w:rsidRPr="0057735B">
        <w:rPr>
          <w:rFonts w:ascii="Arial" w:hAnsi="Arial" w:cs="Arial"/>
          <w:noProof/>
          <w:szCs w:val="20"/>
        </w:rPr>
        <w:t>[22]</w:t>
      </w:r>
      <w:r w:rsidR="0057735B">
        <w:rPr>
          <w:rFonts w:ascii="Arial" w:hAnsi="Arial" w:cs="Arial"/>
          <w:szCs w:val="20"/>
        </w:rPr>
        <w:fldChar w:fldCharType="end"/>
      </w:r>
      <w:r w:rsidR="004671DA" w:rsidRPr="004671DA">
        <w:rPr>
          <w:rFonts w:ascii="Arial" w:hAnsi="Arial" w:cs="Arial"/>
          <w:szCs w:val="20"/>
        </w:rPr>
        <w:t xml:space="preserve"> and longitudinal studies</w:t>
      </w:r>
      <w:r w:rsidR="0057735B">
        <w:rPr>
          <w:rFonts w:ascii="Arial" w:hAnsi="Arial" w:cs="Arial"/>
          <w:szCs w:val="20"/>
        </w:rPr>
        <w:fldChar w:fldCharType="begin" w:fldLock="1"/>
      </w:r>
      <w:r w:rsidR="0057735B">
        <w:rPr>
          <w:rFonts w:ascii="Arial" w:hAnsi="Arial" w:cs="Arial"/>
          <w:szCs w:val="20"/>
        </w:rPr>
        <w:instrText>ADDIN CSL_CITATION {"citationItems":[{"id":"ITEM-1","itemData":{"DOI":"10.1016/j.mhpa.2020.100344","ISSN":"18780199","abstract":"Background: Sedentary behaviours (SB) are risk factors for poor cardiovascular health and all-cause mortality. However, their role in cognitive health in older adults is unclear. A few studies have examined associations between sedentary behaviours and cognition, but are limited by heterogeneity and insufficient longitudinal analyses. Therefore more robust studies, which would address identified limitations, are needed to accurately determine associations. Method: This study analysed data collected from participants aged 50+ years of The Irish Longitudinal Study of Ageing (TILDA). We conducted cross-sectional linear regression with multivariate imputation analyses of baseline data from wave 1 (N = 8163, weekday-sitting time), and wave 3 (N = 6400, weekday-television viewing); longitudinal analyses between waves 1–3 (sitting) and waves 3–4 (television). Sedentary behaviours were analysed as both categorical and continuous variables. Outcome of cross-sectional analyses was standardised regression co-efficient of associations between sedentary exposures and cognitive function in respective waves, while for longitudinal analyses was cognitive change (verbal memory, verbal fluency, and global cognition) between waves based on standardised residuals. Result: Study found significant but mild cross-sectional associations between 1-h increase in weekday-television viewing and poorer verbal memory (b = −0.02, CI: −0.04, −0.003, P &lt; 0.05) and verbal fluency (b = −0.02, CI: −0.04, −0.002, P &lt; 0.05). Baseline television viewing of 3.5+ h/day had mild but significant association with a decline in verbal fluency 2 years later in participants aged 65+ years, when compared with a reference category of &lt;1.5 h of TV viewing (b = −0.12, CI: −0.23, −0.001, P &lt; 0.05). Conclusion: Our study findings indicated some association between increased levels of weekday-television viewing time, independent of physical activity, and poor cognition cross-sectionally and longitudinally in middle-aged and older adults. Intervention studies are needed to confirm the effects of SB on cognition in older adults. Public health campaigns should be targeted at displacing high levels of television viewing, in excess of 3.5 h/day among older adults.","author":[{"dropping-particle":"","family":"Olanrewaju","given":"O.","non-dropping-particle":"","parse-names":false,"suffix":""},{"dropping-particle":"","family":"Koyanagi","given":"A.","non-dropping-particle":"","parse-names":false,"suffix":""},{"dropping-particle":"","family":"Tully","given":"M.","non-dropping-particle":"","parse-names":false,"suffix":""},{"dropping-particle":"","family":"Veronese","given":"N.","non-dropping-particle":"","parse-names":false,"suffix":""},{"dropping-particle":"","family":"Smith","given":"L.","non-dropping-particle":"","parse-names":false,"suffix":""}],"container-title":"Mental Health and Physical Activity","id":"ITEM-1","issued":{"date-parts":[["2020"]]},"title":"Sedentary behaviours and cognitive function among community dwelling adults aged 50+ years: Results from the Irish longitudinal study of ageing","type":"article-journal"},"uris":["http://www.mendeley.com/documents/?uuid=06c3bd2f-f315-4eef-81ef-cd609dfa6e83"]}],"mendeley":{"formattedCitation":"[23]","plainTextFormattedCitation":"[23]"},"properties":{"noteIndex":0},"schema":"https://github.com/citation-style-language/schema/raw/master/csl-citation.json"}</w:instrText>
      </w:r>
      <w:r w:rsidR="0057735B">
        <w:rPr>
          <w:rFonts w:ascii="Arial" w:hAnsi="Arial" w:cs="Arial"/>
          <w:szCs w:val="20"/>
        </w:rPr>
        <w:fldChar w:fldCharType="separate"/>
      </w:r>
      <w:r w:rsidR="0057735B" w:rsidRPr="0057735B">
        <w:rPr>
          <w:rFonts w:ascii="Arial" w:hAnsi="Arial" w:cs="Arial"/>
          <w:noProof/>
          <w:szCs w:val="20"/>
        </w:rPr>
        <w:t>[23]</w:t>
      </w:r>
      <w:r w:rsidR="0057735B">
        <w:rPr>
          <w:rFonts w:ascii="Arial" w:hAnsi="Arial" w:cs="Arial"/>
          <w:szCs w:val="20"/>
        </w:rPr>
        <w:fldChar w:fldCharType="end"/>
      </w:r>
      <w:r w:rsidR="004671DA" w:rsidRPr="004671DA">
        <w:rPr>
          <w:rFonts w:ascii="Arial" w:hAnsi="Arial" w:cs="Arial"/>
          <w:szCs w:val="20"/>
        </w:rPr>
        <w:t>), which predominantly found significant associations between executive function (verbal fluency) and sedentary behaviour</w:t>
      </w:r>
      <w:r w:rsidR="004671DA">
        <w:rPr>
          <w:rFonts w:cs="Arial"/>
          <w:i/>
          <w:iCs/>
          <w:sz w:val="22"/>
        </w:rPr>
        <w:t xml:space="preserve">. </w:t>
      </w:r>
      <w:r w:rsidRPr="008A28FE">
        <w:rPr>
          <w:rFonts w:ascii="Arial" w:hAnsi="Arial" w:cs="Arial"/>
        </w:rPr>
        <w:t xml:space="preserve">The COWAT is a widely used neuropsychological tool to assess frontal lobe and executive function in persons with Mild Cognitive Impairment or dementia </w:t>
      </w:r>
      <w:r w:rsidRPr="008A28FE">
        <w:rPr>
          <w:rFonts w:ascii="Arial" w:hAnsi="Arial" w:cs="Arial"/>
        </w:rPr>
        <w:fldChar w:fldCharType="begin" w:fldLock="1"/>
      </w:r>
      <w:r w:rsidR="0057735B">
        <w:rPr>
          <w:rFonts w:ascii="Arial" w:hAnsi="Arial" w:cs="Arial"/>
        </w:rPr>
        <w:instrText>ADDIN CSL_CITATION {"citationItems":[{"id":"ITEM-1","itemData":{"DOI":"10.1002/pmrj.12125","ISSN":"1934-1563 (Electronic)","PMID":"30746867","abstract":"BACKGROUND: The Controlled Oral Word Association Test (COWAT) evaluates frontal lobe  and executive function. Therefore, it can be helpful in differentiating cognitive deficits. However, there are no studies comparing the COWAT performance according to the type and stage of cognitive impairment. OBJECTIVE: To compare performance among persons with Alzheimer dementia (AD), vascular dementia (VaD), and Parkinson disease dementia (PDD) on the COWAT according to stage of cognitive impairment. DESIGN: Retrospective chart review. SETTINGS: University hospital rehabilitation psychology center. PATIENTS: We reviewed the medical records of 246 persons diagnosed with mild cognitive impairment (MCI) or dementia using the Diagnostic and Statistical Manual of Mental Disorders, Fifth Edition (DSM-5) and the Korean-Instrumental Activities of Daily Living (K-IADL). Patients were divided into a control group, Alzheimer groups (amnestic mild cognitive impairment [aMCI] + AD), Vascular groups (vascular mild cognitive impairment [VaMCI] + VaD), and Parkinson groups (Parkinson disease-mild cognitive impairment [PD-MCI] + PDD). METHODS: Total scores (ie, total number of words produced in 60 seconds on the semantic and phonemic fluency tests of the COWAT) were analyzed. Secondary analysis included calculating percentage scores of words produced during each of the four, 15-second segments from the total number of words produced in each trial. RESULTS: All MCI groups scored significantly lower than the control group on both semantic and phonemic fluency tests. Among the dementia groups, the VaD (mean ± SD, 5.6 ± 5.1) and PDD (5.5 ± 5.5) groups' scores were significantly lower and worse than that of the AD (11.0 ± 8.8) group on the phonemic test (P &lt; .001). The difference in percentage scores was most marked between the PD-MCI (17.0 ± 2.2) and PDD (1.2 ± 3.1) groups, followed by the VaMCI (13.3 ± 1.9) and VaD (5.6 ± 1.8) groups on the latter phonemic test (P = .007). CONCLUSIONS: The COWAT is a sensitive test of frontal-lobe and executive function impairment in persons with MCI. Decreased verbal output in the last 15 seconds of phonemic fluency test is significantly decreased and impaired in persons with VaMCI and PD-MCI compared to persons with aMCI as they progress to dementia. LEVEL OF EVIDENCE: III.","author":[{"dropping-particle":"","family":"Lim","given":"Kil-Byung","non-dropping-particle":"","parse-names":false,"suffix":""},{"dropping-particle":"","family":"Kim","given":"Jiyong","non-dropping-particle":"","parse-names":false,"suffix":""},{"dropping-particle":"","family":"Lee","given":"Hong-Jae","non-dropping-particle":"","parse-names":false,"suffix":""},{"dropping-particle":"","family":"Yoo","given":"Jeehyun","non-dropping-particle":"","parse-names":false,"suffix":""},{"dropping-particle":"","family":"Kim","given":"Ha Seong","non-dropping-particle":"","parse-names":false,"suffix":""},{"dropping-particle":"","family":"Kim","given":"Changgyu","non-dropping-particle":"","parse-names":false,"suffix":""},{"dropping-particle":"","family":"Lee","given":"Hojin","non-dropping-particle":"","parse-names":false,"suffix":""}],"container-title":"PM &amp; R : the journal of injury, function, and rehabilitation","id":"ITEM-1","issue":"7","issued":{"date-parts":[["2019","7"]]},"language":"eng","page":"737-744","publisher-place":"United States","title":"COWAT Performance of Persons with Alzheimer Dementia, Vascular Dementia, and  Parkinson Disease Dementia According to Stage of Cognitive Impairment.","type":"article-journal","volume":"11"},"uris":["http://www.mendeley.com/documents/?uuid=f7990b31-dfed-4aca-bfc4-8a5f53759a57"]}],"mendeley":{"formattedCitation":"[24]","plainTextFormattedCitation":"[24]","previouslyFormattedCitation":"[23]"},"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[24]</w:t>
      </w:r>
      <w:r w:rsidRPr="008A28FE">
        <w:rPr>
          <w:rFonts w:ascii="Arial" w:hAnsi="Arial" w:cs="Arial"/>
        </w:rPr>
        <w:fldChar w:fldCharType="end"/>
      </w:r>
      <w:r w:rsidRPr="008A28FE">
        <w:rPr>
          <w:rFonts w:ascii="Arial" w:hAnsi="Arial" w:cs="Arial"/>
        </w:rPr>
        <w:t>. Participants w</w:t>
      </w:r>
      <w:r w:rsidR="004D59DF" w:rsidRPr="008A28FE">
        <w:rPr>
          <w:rFonts w:ascii="Arial" w:hAnsi="Arial" w:cs="Arial"/>
        </w:rPr>
        <w:t>ere</w:t>
      </w:r>
      <w:r w:rsidRPr="008A28FE">
        <w:rPr>
          <w:rFonts w:ascii="Arial" w:hAnsi="Arial" w:cs="Arial"/>
        </w:rPr>
        <w:t xml:space="preserve"> required to make verbal associations to stimulus letters of the alphabet (C, F, and L) by saying all the words, which they c</w:t>
      </w:r>
      <w:r w:rsidR="004D59DF" w:rsidRPr="008A28FE">
        <w:rPr>
          <w:rFonts w:ascii="Arial" w:hAnsi="Arial" w:cs="Arial"/>
        </w:rPr>
        <w:t>ould</w:t>
      </w:r>
      <w:r w:rsidRPr="008A28FE">
        <w:rPr>
          <w:rFonts w:ascii="Arial" w:hAnsi="Arial" w:cs="Arial"/>
        </w:rPr>
        <w:t xml:space="preserve"> think of beginning with a given letter. Participants </w:t>
      </w:r>
      <w:r w:rsidR="004D59DF" w:rsidRPr="008A28FE">
        <w:rPr>
          <w:rFonts w:ascii="Arial" w:hAnsi="Arial" w:cs="Arial"/>
        </w:rPr>
        <w:t>were</w:t>
      </w:r>
      <w:r w:rsidRPr="008A28FE">
        <w:rPr>
          <w:rFonts w:ascii="Arial" w:hAnsi="Arial" w:cs="Arial"/>
        </w:rPr>
        <w:t xml:space="preserve"> scored based on how many correct words they c</w:t>
      </w:r>
      <w:r w:rsidR="004D59DF" w:rsidRPr="008A28FE">
        <w:rPr>
          <w:rFonts w:ascii="Arial" w:hAnsi="Arial" w:cs="Arial"/>
        </w:rPr>
        <w:t>ould</w:t>
      </w:r>
      <w:r w:rsidRPr="008A28FE">
        <w:rPr>
          <w:rFonts w:ascii="Arial" w:hAnsi="Arial" w:cs="Arial"/>
        </w:rPr>
        <w:t xml:space="preserve"> provide in 60 seconds.</w:t>
      </w:r>
    </w:p>
    <w:p w14:paraId="7DC0B53A" w14:textId="77777777" w:rsidR="002E47DF" w:rsidRPr="008A28FE" w:rsidRDefault="002E47DF" w:rsidP="00160E7D">
      <w:pPr>
        <w:pStyle w:val="MDPI31text"/>
        <w:ind w:firstLine="0"/>
        <w:rPr>
          <w:rFonts w:ascii="Arial" w:hAnsi="Arial" w:cs="Arial"/>
        </w:rPr>
      </w:pPr>
    </w:p>
    <w:p w14:paraId="244DAEEF" w14:textId="1A45043A" w:rsidR="00D662EE" w:rsidRPr="008A28FE" w:rsidRDefault="00D662EE" w:rsidP="00160E7D">
      <w:pPr>
        <w:pStyle w:val="MDPI31text"/>
        <w:ind w:firstLine="0"/>
        <w:rPr>
          <w:rFonts w:ascii="Arial" w:hAnsi="Arial" w:cs="Arial"/>
        </w:rPr>
      </w:pPr>
      <w:r w:rsidRPr="00CA4074">
        <w:rPr>
          <w:rFonts w:ascii="Arial" w:hAnsi="Arial" w:cs="Arial"/>
          <w:i/>
          <w:iCs/>
          <w:u w:val="single"/>
        </w:rPr>
        <w:t>Pre-morbid Intelligence:</w:t>
      </w:r>
      <w:r w:rsidRPr="008A28FE">
        <w:rPr>
          <w:rFonts w:ascii="Arial" w:hAnsi="Arial" w:cs="Arial"/>
        </w:rPr>
        <w:t xml:space="preserve"> This w</w:t>
      </w:r>
      <w:r w:rsidR="004D59DF" w:rsidRPr="008A28FE">
        <w:rPr>
          <w:rFonts w:ascii="Arial" w:hAnsi="Arial" w:cs="Arial"/>
        </w:rPr>
        <w:t>as</w:t>
      </w:r>
      <w:r w:rsidRPr="008A28FE">
        <w:rPr>
          <w:rFonts w:ascii="Arial" w:hAnsi="Arial" w:cs="Arial"/>
        </w:rPr>
        <w:t xml:space="preserve"> tested using the National Adult Reading Test (NART) </w:t>
      </w:r>
      <w:r w:rsidRPr="008A28FE">
        <w:rPr>
          <w:rFonts w:ascii="Arial" w:hAnsi="Arial" w:cs="Arial"/>
        </w:rPr>
        <w:fldChar w:fldCharType="begin" w:fldLock="1"/>
      </w:r>
      <w:r w:rsidR="0057735B">
        <w:rPr>
          <w:rFonts w:ascii="Arial" w:hAnsi="Arial" w:cs="Arial"/>
        </w:rPr>
        <w:instrText>ADDIN CSL_CITATION {"citationItems":[{"id":"ITEM-1","itemData":{"DOI":"10.1017/S1355617702860131","ISSN":"13556177","PMID":"12240749","abstract":"Since its publication in 1982, the National Adult Reading Test (NART; Revised Version, NART-R) has become a widely accepted method for estimating premorbid levels of intelligence in neuropsychological research. However, the assumption that NART/NART-R performance is relatively independent of brain damage has been increasingly challenged in recent years. In a number of conditions, including Alzheimer dementia and Korsakoff's syndrome, studies have indicated a deterioration in reading ability, leading to an underestimated premorbid IQ. In a reaction to these studies, some researchers have advocated the use of demographic variables as a more suitable foundation for accurately predicting premorbid intelligence. We addressed this issue by calculating IQ estimates on the basis of NART/NART-R, demographic variables, and a combination of the two approaches and by comparing these with current WAIS/WAIS-R IQ in patients with Korsakoff's syndrome, Alzheimer dementia, frontal or temporal lobe lesions, and in healthy controls. Estimated premorbid IQs did not differ across groups, whether derived from NART/NART-R or demographic variables. Those based on NART/NART-R demonstrated higher correlations with current WAIS/WAIS-R IQ in controls and patients than those derived from demographic variables. An equation combining NART scores with demographic variables did not significantly increase the amount of variance in IQ explained by NART only, either in patients or controls. The data offer reassurance regarding the continued use of NART as a valid estimate of premorbid intelligence in a number of conditions.","author":[{"dropping-particle":"","family":"Bright","given":"Peter","non-dropping-particle":"","parse-names":false,"suffix":""},{"dropping-particle":"","family":"Jaldow","given":"Eli","non-dropping-particle":"","parse-names":false,"suffix":""},{"dropping-particle":"","family":"Kopelman","given":"Michael D.","non-dropping-particle":"","parse-names":false,"suffix":""}],"container-title":"Journal of the International Neuropsychological Society","id":"ITEM-1","issued":{"date-parts":[["2002"]]},"title":"The National Adult Reading Test as a measure of premorbid intelligence: A comparison with estimates derived from demographic variables","type":"article-journal"},"uris":["http://www.mendeley.com/documents/?uuid=10cb2cfe-7296-4239-b0de-181eeecdc979"]}],"mendeley":{"formattedCitation":"[25]","plainTextFormattedCitation":"[25]","previouslyFormattedCitation":"[24]"},"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[25]</w:t>
      </w:r>
      <w:r w:rsidRPr="008A28FE">
        <w:rPr>
          <w:rFonts w:ascii="Arial" w:hAnsi="Arial" w:cs="Arial"/>
        </w:rPr>
        <w:fldChar w:fldCharType="end"/>
      </w:r>
      <w:r w:rsidRPr="008A28FE">
        <w:rPr>
          <w:rFonts w:ascii="Arial" w:hAnsi="Arial" w:cs="Arial"/>
        </w:rPr>
        <w:t xml:space="preserve">. Pre-morbid intelligence </w:t>
      </w:r>
      <w:r w:rsidR="004D59DF" w:rsidRPr="008A28FE">
        <w:rPr>
          <w:rFonts w:ascii="Arial" w:hAnsi="Arial" w:cs="Arial"/>
        </w:rPr>
        <w:t>wa</w:t>
      </w:r>
      <w:r w:rsidRPr="008A28FE">
        <w:rPr>
          <w:rFonts w:ascii="Arial" w:hAnsi="Arial" w:cs="Arial"/>
        </w:rPr>
        <w:t xml:space="preserve">s assessed to rule out the influence of intelligence levels on cognitive test performance and to ensure that both control and treatment groups </w:t>
      </w:r>
      <w:r w:rsidR="004D59DF" w:rsidRPr="008A28FE">
        <w:rPr>
          <w:rFonts w:ascii="Arial" w:hAnsi="Arial" w:cs="Arial"/>
        </w:rPr>
        <w:t>we</w:t>
      </w:r>
      <w:r w:rsidRPr="008A28FE">
        <w:rPr>
          <w:rFonts w:ascii="Arial" w:hAnsi="Arial" w:cs="Arial"/>
        </w:rPr>
        <w:t xml:space="preserve">re comparable. Participants </w:t>
      </w:r>
      <w:r w:rsidRPr="008A28FE">
        <w:rPr>
          <w:rFonts w:ascii="Arial" w:hAnsi="Arial" w:cs="Arial"/>
        </w:rPr>
        <w:lastRenderedPageBreak/>
        <w:t>w</w:t>
      </w:r>
      <w:r w:rsidR="004D59DF" w:rsidRPr="008A28FE">
        <w:rPr>
          <w:rFonts w:ascii="Arial" w:hAnsi="Arial" w:cs="Arial"/>
        </w:rPr>
        <w:t>ere</w:t>
      </w:r>
      <w:r w:rsidRPr="008A28FE">
        <w:rPr>
          <w:rFonts w:ascii="Arial" w:hAnsi="Arial" w:cs="Arial"/>
        </w:rPr>
        <w:t xml:space="preserve"> asked to read from a list of 50 words, and the</w:t>
      </w:r>
      <w:r w:rsidR="004D59DF" w:rsidRPr="008A28FE">
        <w:rPr>
          <w:rFonts w:ascii="Arial" w:hAnsi="Arial" w:cs="Arial"/>
        </w:rPr>
        <w:t>n</w:t>
      </w:r>
      <w:r w:rsidRPr="008A28FE">
        <w:rPr>
          <w:rFonts w:ascii="Arial" w:hAnsi="Arial" w:cs="Arial"/>
        </w:rPr>
        <w:t xml:space="preserve"> scored based on </w:t>
      </w:r>
      <w:r w:rsidR="00613863" w:rsidRPr="008A28FE">
        <w:rPr>
          <w:rFonts w:ascii="Arial" w:hAnsi="Arial" w:cs="Arial"/>
        </w:rPr>
        <w:t>whether</w:t>
      </w:r>
      <w:r w:rsidRPr="008A28FE">
        <w:rPr>
          <w:rFonts w:ascii="Arial" w:hAnsi="Arial" w:cs="Arial"/>
        </w:rPr>
        <w:t xml:space="preserve"> they pronounce</w:t>
      </w:r>
      <w:r w:rsidR="004D59DF" w:rsidRPr="008A28FE">
        <w:rPr>
          <w:rFonts w:ascii="Arial" w:hAnsi="Arial" w:cs="Arial"/>
        </w:rPr>
        <w:t>d</w:t>
      </w:r>
      <w:r w:rsidRPr="008A28FE">
        <w:rPr>
          <w:rFonts w:ascii="Arial" w:hAnsi="Arial" w:cs="Arial"/>
        </w:rPr>
        <w:t xml:space="preserve"> each word correctly. The validity of the NART as a measure of pre-morbid intelligence is underpinned by the premise that reading ability of irregular words is crystallised, independent of brain damage. The NART scores </w:t>
      </w:r>
      <w:r w:rsidR="004D59DF" w:rsidRPr="008A28FE">
        <w:rPr>
          <w:rFonts w:ascii="Arial" w:hAnsi="Arial" w:cs="Arial"/>
        </w:rPr>
        <w:t>we</w:t>
      </w:r>
      <w:r w:rsidRPr="008A28FE">
        <w:rPr>
          <w:rFonts w:ascii="Arial" w:hAnsi="Arial" w:cs="Arial"/>
        </w:rPr>
        <w:t xml:space="preserve">re then used to calculate the Weschler Adult Intelligence Scale- Full Scale IQ, using the following formula: </w:t>
      </w:r>
    </w:p>
    <w:p w14:paraId="37DA316B" w14:textId="77777777" w:rsidR="002E47DF" w:rsidRDefault="002E47DF" w:rsidP="002E47DF">
      <w:pPr>
        <w:pStyle w:val="MDPI31text"/>
        <w:ind w:firstLine="0"/>
        <w:rPr>
          <w:rFonts w:ascii="Arial" w:hAnsi="Arial" w:cs="Arial"/>
        </w:rPr>
      </w:pPr>
    </w:p>
    <w:p w14:paraId="22753D76" w14:textId="470C23A7" w:rsidR="009B3B95" w:rsidRPr="008A28FE" w:rsidRDefault="00D662EE" w:rsidP="002E47DF">
      <w:pPr>
        <w:pStyle w:val="MDPI31text"/>
        <w:ind w:firstLine="0"/>
        <w:rPr>
          <w:rFonts w:ascii="Arial" w:hAnsi="Arial" w:cs="Arial"/>
        </w:rPr>
      </w:pPr>
      <w:r w:rsidRPr="008A28FE">
        <w:rPr>
          <w:rFonts w:ascii="Arial" w:hAnsi="Arial" w:cs="Arial"/>
        </w:rPr>
        <w:t xml:space="preserve">Predicted WAIS-IV full Scale IQ= 126.41-0.9775 x errors </w:t>
      </w:r>
      <w:r w:rsidRPr="008A28FE">
        <w:rPr>
          <w:rFonts w:ascii="Arial" w:hAnsi="Arial" w:cs="Arial"/>
        </w:rPr>
        <w:fldChar w:fldCharType="begin" w:fldLock="1"/>
      </w:r>
      <w:r w:rsidR="0057735B">
        <w:rPr>
          <w:rFonts w:ascii="Arial" w:hAnsi="Arial" w:cs="Arial"/>
        </w:rPr>
        <w:instrText>ADDIN CSL_CITATION {"citationItems":[{"id":"ITEM-1","itemData":{"DOI":"10.1080/09602011.2016.1231121","ISSN":"1464-0694 (Electronic)","PMID":"27624393","abstract":"Since publication in 1982, the 50-item National Adult Reading Test (NART; Nelson,  1982; NART-R; Nelson &amp; Willison, 1991) has remained a widely adopted method for estimating premorbid intelligence both for clinical and research purposes. However, the NART has not been standardised against the most recent revisions of the Wechsler Adult Intelligence Scale (WAIS-III; Wechsler, 1997, and WAIS-IV; Wechsler, 2008). Our objective, therefore, was to produce reliable standardised estimates of WAIS-IV IQ from the NART. Ninety-two neurologically healthy British adults were assessed and regression equations calculated to produce population estimates of WAIS-IV full-scale IQ (FSIQ) and constituent index scores. Results showed strong NART/WAIS-IV FSIQ correlations with more moderate correlations observed between NART error and constituent index scores. FSIQ estimates were closely similar to the published WAIS and WAIS-R estimates at the high end of the distribution, but at the lower end were approximately equidistant from the highly discrepant WAIS (low) and WAIS-R (high) values. We conclude that the NART is likely to remain an important tool for estimating the impact of neurological damage on general cognitive ability. We advise caution in the use of older published WAIS and/or WAIS-R estimates for estimating premorbid WAIS-IV FSIQ, particularly for those with low NART scores.","author":[{"dropping-particle":"","family":"Bright","given":"Peter","non-dropping-particle":"","parse-names":false,"suffix":""},{"dropping-particle":"","family":"Hale","given":"Emily","non-dropping-particle":"","parse-names":false,"suffix":""},{"dropping-particle":"","family":"Gooch","given":"Vikki Jayne","non-dropping-particle":"","parse-names":false,"suffix":""},{"dropping-particle":"","family":"Myhill","given":"Thomas","non-dropping-particle":"","parse-names":false,"suffix":""},{"dropping-particle":"","family":"Linde","given":"Ian","non-dropping-particle":"van der","parse-names":false,"suffix":""}],"container-title":"Neuropsychological rehabilitation","id":"ITEM-1","issue":"6","issued":{"date-parts":[["2018","9"]]},"language":"eng","page":"1019-1027","publisher-place":"England","title":"The National Adult Reading Test: restandardisation against the Wechsler Adult  Intelligence Scale-Fourth edition.","type":"article-journal","volume":"28"},"uris":["http://www.mendeley.com/documents/?uuid=366aa1d8-2ec1-4a20-ad56-7f46a9b71c66"]}],"mendeley":{"formattedCitation":"[26]","plainTextFormattedCitation":"[26]","previouslyFormattedCitation":"[25]"},"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[26]</w:t>
      </w:r>
      <w:r w:rsidRPr="008A28FE">
        <w:rPr>
          <w:rFonts w:ascii="Arial" w:hAnsi="Arial" w:cs="Arial"/>
        </w:rPr>
        <w:fldChar w:fldCharType="end"/>
      </w:r>
    </w:p>
    <w:p w14:paraId="1DFE756E" w14:textId="77777777" w:rsidR="004D59DF" w:rsidRPr="008A28FE" w:rsidRDefault="004D59DF" w:rsidP="00D662EE">
      <w:pPr>
        <w:pStyle w:val="MDPI31text"/>
        <w:rPr>
          <w:rFonts w:ascii="Arial" w:hAnsi="Arial" w:cs="Arial"/>
          <w:b/>
          <w:bCs/>
        </w:rPr>
      </w:pPr>
    </w:p>
    <w:p w14:paraId="5BFD6B0E" w14:textId="5F05AC03" w:rsidR="00D662EE" w:rsidRPr="008A28FE" w:rsidRDefault="00D662EE" w:rsidP="00160E7D">
      <w:pPr>
        <w:pStyle w:val="MDPI31text"/>
        <w:ind w:firstLine="0"/>
        <w:rPr>
          <w:rFonts w:ascii="Arial" w:hAnsi="Arial" w:cs="Arial"/>
        </w:rPr>
      </w:pPr>
      <w:r w:rsidRPr="00CA4074">
        <w:rPr>
          <w:rFonts w:ascii="Arial" w:hAnsi="Arial" w:cs="Arial"/>
          <w:i/>
          <w:iCs/>
          <w:u w:val="single"/>
        </w:rPr>
        <w:t>Health Related Quality of Life (HR-QoL):</w:t>
      </w:r>
      <w:r w:rsidRPr="008A28FE">
        <w:rPr>
          <w:rFonts w:ascii="Arial" w:hAnsi="Arial" w:cs="Arial"/>
        </w:rPr>
        <w:t xml:space="preserve"> The participants self-rate</w:t>
      </w:r>
      <w:r w:rsidR="004D59DF" w:rsidRPr="008A28FE">
        <w:rPr>
          <w:rFonts w:ascii="Arial" w:hAnsi="Arial" w:cs="Arial"/>
        </w:rPr>
        <w:t>d</w:t>
      </w:r>
      <w:r w:rsidRPr="008A28FE">
        <w:rPr>
          <w:rFonts w:ascii="Arial" w:hAnsi="Arial" w:cs="Arial"/>
        </w:rPr>
        <w:t xml:space="preserve"> their health using the EQ-5D. Five dimensions </w:t>
      </w:r>
      <w:r w:rsidR="004D59DF" w:rsidRPr="008A28FE">
        <w:rPr>
          <w:rFonts w:ascii="Arial" w:hAnsi="Arial" w:cs="Arial"/>
        </w:rPr>
        <w:t>we</w:t>
      </w:r>
      <w:r w:rsidRPr="008A28FE">
        <w:rPr>
          <w:rFonts w:ascii="Arial" w:hAnsi="Arial" w:cs="Arial"/>
        </w:rPr>
        <w:t xml:space="preserve">re provided (mobility, self-care, usual activities, pain/discomfort and anxiety/depression) and five response levels: no, slight, moderate, severe, unable to/ extreme problems </w:t>
      </w:r>
      <w:r w:rsidRPr="008A28FE">
        <w:rPr>
          <w:rFonts w:ascii="Arial" w:hAnsi="Arial" w:cs="Arial"/>
        </w:rPr>
        <w:fldChar w:fldCharType="begin" w:fldLock="1"/>
      </w:r>
      <w:r w:rsidR="0057735B">
        <w:rPr>
          <w:rFonts w:ascii="Arial" w:hAnsi="Arial" w:cs="Arial"/>
        </w:rPr>
        <w:instrText>ADDIN CSL_CITATION {"citationItems":[{"id":"ITEM-1","itemData":{"DOI":"10.1007/s11136-012-0322-4","ISSN":"09629343","PMID":"23184421","abstract":"Purpose: The aim of this study was to assess the measurement properties of the 5-level classification system of the EQ-5D (5L), in comparison with the 3-level EQ-5D (3L). Methods: Participants (n = 3,919) from six countries, including eight patient groups with chronic conditions (cardiovascular disease, respiratory disease, depression, diabetes, liver disease, personality disorders, arthritis, and stroke) and a student cohort, completed the 3L and 5L and, for most participants, also dimension-specific rating scales. The 3L and 5L were compared in terms of feasibility (missing values), redistribution properties, ceiling, discriminatory power, convergent validity, and known-groups validity. Results: Missing values were on average 0.8 % for 5L and 1.3 % for 3L. In total, 2.9 % of responses were inconsistent between 5L and 3L. Redistribution from 3L to 5L using EQ dimension-specific rating scales as reference was validated for all 35 3L-5L-level combinations. For 5L, 683 unique health states were observed versus 124 for 3L. The ceiling was reduced from 20.2 % (3L) to 16.0 % (5L). Absolute discriminatory power (Shannon index) improved considerably with 5L (mean 1.87 for 5L versus 1.24 for 3L), and relative discriminatory power (Shannon Evenness index) improved slightly (mean 0.81 for 5L versus 0.78 for 3L). Convergent validity with WHO-5 was demonstrated and improved slightly with 5L. Known-groups validity was confirmed for both 5L and 3L. Conclusions: The EQ-5D-5L appears to be a valid extension of the 3-level system which improves upon the measurement properties, reducing the ceiling while improving discriminatory power and establishing convergent and known-groups validity. © 2012 The Author(s).","author":[{"dropping-particle":"","family":"Janssen","given":"M. F.","non-dropping-particle":"","parse-names":false,"suffix":""},{"dropping-particle":"","family":"Pickard","given":"A. Simon","non-dropping-particle":"","parse-names":false,"suffix":""},{"dropping-particle":"","family":"Golicki","given":"Dominik","non-dropping-particle":"","parse-names":false,"suffix":""},{"dropping-particle":"","family":"Gudex","given":"Claire","non-dropping-particle":"","parse-names":false,"suffix":""},{"dropping-particle":"","family":"Niewada","given":"Maciej","non-dropping-particle":"","parse-names":false,"suffix":""},{"dropping-particle":"","family":"Scalone","given":"Luciana","non-dropping-particle":"","parse-names":false,"suffix":""},{"dropping-particle":"","family":"Swinburn","given":"Paul","non-dropping-particle":"","parse-names":false,"suffix":""},{"dropping-particle":"","family":"Busschbach","given":"Jan","non-dropping-particle":"","parse-names":false,"suffix":""}],"container-title":"Quality of Life Research","id":"ITEM-1","issue":"7","issued":{"date-parts":[["2013","9"]]},"page":"1717-1727","publisher":"Qual Life Res","title":"Measurement properties of the EQ-5D-5L compared to the EQ-5D-3L across eight patient groups: A multi-country study","type":"article-journal","volume":"22"},"uris":["http://www.mendeley.com/documents/?uuid=4ccf9f98-1b75-399d-b699-112bb473a294"]}],"mendeley":{"formattedCitation":"[27]","plainTextFormattedCitation":"[27]","previouslyFormattedCitation":"[26]"},"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[27]</w:t>
      </w:r>
      <w:r w:rsidRPr="008A28FE">
        <w:rPr>
          <w:rFonts w:ascii="Arial" w:hAnsi="Arial" w:cs="Arial"/>
        </w:rPr>
        <w:fldChar w:fldCharType="end"/>
      </w:r>
      <w:r w:rsidRPr="008A28FE">
        <w:rPr>
          <w:rFonts w:ascii="Arial" w:hAnsi="Arial" w:cs="Arial"/>
        </w:rPr>
        <w:t>. In addition, the EQ-Visual Analogue Scale (VAS) record</w:t>
      </w:r>
      <w:r w:rsidR="004D59DF" w:rsidRPr="008A28FE">
        <w:rPr>
          <w:rFonts w:ascii="Arial" w:hAnsi="Arial" w:cs="Arial"/>
        </w:rPr>
        <w:t>ed</w:t>
      </w:r>
      <w:r w:rsidRPr="008A28FE">
        <w:rPr>
          <w:rFonts w:ascii="Arial" w:hAnsi="Arial" w:cs="Arial"/>
        </w:rPr>
        <w:t xml:space="preserve"> the respondent’s overall current health (0-100). Higher VAS scores represent</w:t>
      </w:r>
      <w:r w:rsidR="004D59DF" w:rsidRPr="008A28FE">
        <w:rPr>
          <w:rFonts w:ascii="Arial" w:hAnsi="Arial" w:cs="Arial"/>
        </w:rPr>
        <w:t>ed</w:t>
      </w:r>
      <w:r w:rsidRPr="008A28FE">
        <w:rPr>
          <w:rFonts w:ascii="Arial" w:hAnsi="Arial" w:cs="Arial"/>
        </w:rPr>
        <w:t xml:space="preserve"> best perceived health and vice versa.</w:t>
      </w:r>
    </w:p>
    <w:p w14:paraId="61B43D4C" w14:textId="3A91C65D" w:rsidR="001219F0" w:rsidRPr="008A28FE" w:rsidRDefault="001219F0" w:rsidP="00837027">
      <w:pPr>
        <w:pStyle w:val="MDPI31text"/>
        <w:ind w:firstLine="0"/>
        <w:rPr>
          <w:rFonts w:ascii="Arial" w:hAnsi="Arial" w:cs="Arial"/>
        </w:rPr>
      </w:pPr>
    </w:p>
    <w:p w14:paraId="3B66EF4B" w14:textId="365169B7" w:rsidR="004D59DF" w:rsidRPr="008A28FE" w:rsidRDefault="004D59DF" w:rsidP="001965AE">
      <w:pPr>
        <w:pStyle w:val="MDPI23heading3"/>
        <w:numPr>
          <w:ilvl w:val="1"/>
          <w:numId w:val="22"/>
        </w:numPr>
        <w:rPr>
          <w:rFonts w:ascii="Arial" w:hAnsi="Arial" w:cs="Arial"/>
        </w:rPr>
      </w:pPr>
      <w:bookmarkStart w:id="0" w:name="_Toc77079446"/>
      <w:bookmarkStart w:id="1" w:name="_Toc81011076"/>
      <w:r w:rsidRPr="008A28FE">
        <w:rPr>
          <w:rFonts w:ascii="Arial" w:hAnsi="Arial" w:cs="Arial"/>
        </w:rPr>
        <w:t>Analysis</w:t>
      </w:r>
      <w:bookmarkEnd w:id="0"/>
      <w:bookmarkEnd w:id="1"/>
    </w:p>
    <w:p w14:paraId="447F92B1" w14:textId="7A3DF908" w:rsidR="00160E7D" w:rsidRPr="008A28FE" w:rsidRDefault="00160E7D" w:rsidP="00EB4DB7">
      <w:pPr>
        <w:pStyle w:val="MDPI23heading3"/>
        <w:rPr>
          <w:rFonts w:ascii="Arial" w:hAnsi="Arial" w:cs="Arial"/>
        </w:rPr>
      </w:pPr>
      <w:r w:rsidRPr="008A28FE">
        <w:rPr>
          <w:rFonts w:ascii="Arial" w:hAnsi="Arial" w:cs="Arial"/>
        </w:rPr>
        <w:t>Statistical analysis</w:t>
      </w:r>
    </w:p>
    <w:p w14:paraId="76F6EC7B" w14:textId="77777777" w:rsidR="004D59DF" w:rsidRPr="008A28FE" w:rsidRDefault="004D59DF" w:rsidP="00160E7D">
      <w:pPr>
        <w:pStyle w:val="MDPI31text"/>
        <w:ind w:firstLine="0"/>
        <w:rPr>
          <w:rFonts w:ascii="Arial" w:hAnsi="Arial" w:cs="Arial"/>
        </w:rPr>
      </w:pPr>
      <w:r w:rsidRPr="008A28FE">
        <w:rPr>
          <w:rFonts w:ascii="Arial" w:hAnsi="Arial" w:cs="Arial"/>
        </w:rPr>
        <w:t xml:space="preserve">The proportion of eligible participants who participated in the study and how long it took to recruit 24 people was calculated. In addition, the study examined how many participants completed the intervention, total number of coaching sessions, and number of participants who did not have outcome data collected. The study tested whether secondary outcomes differed between participants in the intervention and control groups at baseline. Secondary outcomes were compared between participants in respective groups at follow-up. Further, changes in pre-post test scores between baseline and follow-up were calculated. Depending on whether the outcome variables were normally distributed (assessed visually via Kernel density plot and Shapiro-Wilk test), two-independent t-tests for independent samples or Wilcoxon-Mann Whitney tests (non-parametric) were used to assess the difference in outcomes between groups. A complete case analysis was performed to assess pre-post changes in secondary outcomes. </w:t>
      </w:r>
    </w:p>
    <w:p w14:paraId="79DB1B86" w14:textId="77777777" w:rsidR="004D59DF" w:rsidRPr="008A28FE" w:rsidRDefault="004D59DF" w:rsidP="004D59DF">
      <w:pPr>
        <w:pStyle w:val="MDPI31text"/>
        <w:rPr>
          <w:rFonts w:ascii="Arial" w:hAnsi="Arial" w:cs="Arial"/>
        </w:rPr>
      </w:pPr>
    </w:p>
    <w:p w14:paraId="65BBD2CC" w14:textId="3CDF5D42" w:rsidR="004D59DF" w:rsidRPr="008A28FE" w:rsidRDefault="004D59DF" w:rsidP="001965AE">
      <w:pPr>
        <w:pStyle w:val="MDPI23heading3"/>
        <w:numPr>
          <w:ilvl w:val="1"/>
          <w:numId w:val="22"/>
        </w:numPr>
        <w:rPr>
          <w:rFonts w:ascii="Arial" w:hAnsi="Arial" w:cs="Arial"/>
        </w:rPr>
      </w:pPr>
      <w:bookmarkStart w:id="2" w:name="_Toc81011077"/>
      <w:r w:rsidRPr="008A28FE">
        <w:rPr>
          <w:rFonts w:ascii="Arial" w:hAnsi="Arial" w:cs="Arial"/>
        </w:rPr>
        <w:t>Qualitative</w:t>
      </w:r>
      <w:bookmarkEnd w:id="2"/>
      <w:r w:rsidR="00160E7D" w:rsidRPr="008A28FE">
        <w:rPr>
          <w:rFonts w:ascii="Arial" w:hAnsi="Arial" w:cs="Arial"/>
        </w:rPr>
        <w:t xml:space="preserve"> analysis</w:t>
      </w:r>
    </w:p>
    <w:p w14:paraId="7192C455" w14:textId="1C97911E" w:rsidR="004D59DF" w:rsidRPr="008A28FE" w:rsidRDefault="004D59DF" w:rsidP="00160E7D">
      <w:pPr>
        <w:pStyle w:val="MDPI31text"/>
        <w:ind w:firstLine="0"/>
        <w:rPr>
          <w:rFonts w:ascii="Arial" w:hAnsi="Arial" w:cs="Arial"/>
        </w:rPr>
      </w:pPr>
      <w:r w:rsidRPr="008A28FE">
        <w:rPr>
          <w:rFonts w:ascii="Arial" w:hAnsi="Arial" w:cs="Arial"/>
        </w:rPr>
        <w:t>All</w:t>
      </w:r>
      <w:r w:rsidR="009B1A52" w:rsidRPr="008A28FE">
        <w:rPr>
          <w:rFonts w:ascii="Arial" w:hAnsi="Arial" w:cs="Arial"/>
        </w:rPr>
        <w:t xml:space="preserve"> </w:t>
      </w:r>
      <w:r w:rsidRPr="008A28FE">
        <w:rPr>
          <w:rFonts w:ascii="Arial" w:hAnsi="Arial" w:cs="Arial"/>
        </w:rPr>
        <w:t xml:space="preserve">participants (n=10) allocated to the intervention, who completed follow-up stage were interviewed to explore the acceptability of coaching received. Interviews were conducted via videoconferencing and recorded, lasting 15-20 minutes. Using an interview guide, participants were invited to speak about their experience of health coaching on the study; how it fitted in their daily life; and their perceptions around its limitations and benefits. Thereafter, a manifest analysis of transcribed texts was completed including a frequency count of categories and subcategories found. A manifest content analysis described the respondents’ actual words or texts in a broad sense, without attempting to identify hidden or intended meanings in the texts </w:t>
      </w:r>
      <w:r w:rsidRPr="008A28FE">
        <w:rPr>
          <w:rFonts w:ascii="Arial" w:hAnsi="Arial" w:cs="Arial"/>
        </w:rPr>
        <w:fldChar w:fldCharType="begin" w:fldLock="1"/>
      </w:r>
      <w:r w:rsidR="0057735B">
        <w:rPr>
          <w:rFonts w:ascii="Arial" w:hAnsi="Arial" w:cs="Arial"/>
        </w:rPr>
        <w:instrText>ADDIN CSL_CITATION {"citationItems":[{"id":"ITEM-1","itemData":{"DOI":"https://doi.org/10.1016/j.ijnurstu.2004.11.009","ISSN":"0020-7489","abstract":"The aim of this study was to investigate patients’ experiences of living with peripheral arterial disease (PAD) and the influence on activities of daily living. Twenty-four patients with various degrees of PAD were interviewed. The transcribed texts were analysed using manifest and latent content analysis. Living with PAD meant carrying a hard-to-bear physical, social and emotional burden, and struggling for relief. The experience of burden was interpreted in the following themes representing consequences and strategies for gaining control in daily life: (I) “being limited by the burden” (II) “striving to relieve the burden” (III) “accepting and adapting to the feeling of burden”. The use of different coping strategies was crucial to achieve some relief. Pain and sleep disturbance emerged as a major feature of living with PAD, and by combining both analgesics and non-pharmacological methods some pain relief was received. To provide optimal alleviation of pain for these patients, education about pain and pain management is of great importance followed by regular evaluations of the pain and pain management. Furthermore, the study underlines the importance of preventing the progression of the vascular disease and from the individual power and knowledge support and preserve as independent life as possible.","author":[{"dropping-particle":"","family":"Wann-Hansson","given":"C","non-dropping-particle":"","parse-names":false,"suffix":""},{"dropping-particle":"","family":"Hallberg","given":"I R","non-dropping-particle":"","parse-names":false,"suffix":""},{"dropping-particle":"","family":"Klevsgård","given":"R","non-dropping-particle":"","parse-names":false,"suffix":""},{"dropping-particle":"","family":"Andersson","given":"E","non-dropping-particle":"","parse-names":false,"suffix":""}],"container-title":"International Journal of Nursing Studies","id":"ITEM-1","issue":"8","issued":{"date-parts":[["2005"]]},"page":"851-862","title":"Patients’ experiences of living with peripheral arterial disease awaiting intervention: a qualitative study","type":"article-journal","volume":"42"},"uris":["http://www.mendeley.com/documents/?uuid=da28e108-91df-4257-85cf-3bc1e305d50f"]},{"id":"ITEM-2","itemData":{"DOI":"https://doi.org/10.1016/j.npls.2016.01.001","ISSN":"2352-9008","abstract":"This paper describes the research process – from planning to presentation, with the emphasis on credibility throughout the whole process – when the methodology of qualitative content analysis is chosen in a qualitative study. The groundwork for the credibility initiates when the planning of the study begins. External and internal resources have to be identified, and the researcher must consider his or her experience of the phenomenon to be studied in order to minimize any bias of his/her own influence. The purpose of content analysis is to organize and elicit meaning from the data collected and to draw realistic conclusions from it. The researcher must choose whether the analysis should be of a broad surface structure (a manifest analysis) or of a deep structure (a latent analysis). Four distinct main stages are described in this paper: the decontextualisation, the recontextualisation, the categorization, and the compilation. This description of qualitative content analysis offers one approach that shows how the general principles of the method can be used.","author":[{"dropping-particle":"","family":"Bengtsson","given":"Mariette","non-dropping-particle":"","parse-names":false,"suffix":""}],"container-title":"NursingPlus Open","id":"ITEM-2","issued":{"date-parts":[["2016"]]},"page":"8-14","title":"How to plan and perform a qualitative study using content analysis","type":"article-journal","volume":"2"},"uris":["http://www.mendeley.com/documents/?uuid=1f2e3abf-a696-4a81-8983-a201e3a04965"]}],"mendeley":{"formattedCitation":"[28,29]","plainTextFormattedCitation":"[28,29]","previouslyFormattedCitation":"[27,28]"},"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[28,29]</w:t>
      </w:r>
      <w:r w:rsidRPr="008A28FE">
        <w:rPr>
          <w:rFonts w:ascii="Arial" w:hAnsi="Arial" w:cs="Arial"/>
        </w:rPr>
        <w:fldChar w:fldCharType="end"/>
      </w:r>
      <w:r w:rsidRPr="008A28FE">
        <w:rPr>
          <w:rFonts w:ascii="Arial" w:hAnsi="Arial" w:cs="Arial"/>
        </w:rPr>
        <w:t xml:space="preserve">. A manifest content analysis was preferred because it describes findings on a level closest to the text, which ensures a level of trustworthiness and replicability </w:t>
      </w:r>
      <w:r w:rsidRPr="008A28FE">
        <w:rPr>
          <w:rFonts w:ascii="Arial" w:hAnsi="Arial" w:cs="Arial"/>
        </w:rPr>
        <w:fldChar w:fldCharType="begin" w:fldLock="1"/>
      </w:r>
      <w:r w:rsidR="0057735B">
        <w:rPr>
          <w:rFonts w:ascii="Arial" w:hAnsi="Arial" w:cs="Arial"/>
        </w:rPr>
        <w:instrText>ADDIN CSL_CITATION {"citationItems":[{"id":"ITEM-1","itemData":{"DOI":"10.1016/j.nedt.2017.06.002","ISSN":"1532-2793 (Electronic)","PMID":"28651100","abstract":"This discussion paper is aimed to map content analysis in the qualitative paradigm  and explore common methodological challenges. We discuss phenomenological descriptions of manifest content and hermeneutical interpretations of latent content. We demonstrate inductive, deductive, and abductive approaches to qualitative content analysis, and elaborate on the level of abstraction and degree of interpretation used in constructing categories, descriptive themes, and themes of meaning. With increased abstraction and interpretation comes an increased challenge to demonstrate the credibility and authenticity of the analysis. A key issue is to show the logic in how categories and themes are abstracted, interpreted, and connected to the aim and to each other. Qualitative content analysis is an autonomous method and can be used at varying levels of abstraction and interpretation.","author":[{"dropping-particle":"","family":"Graneheim","given":"Ulla H","non-dropping-particle":"","parse-names":false,"suffix":""},{"dropping-particle":"","family":"Lindgren","given":"Britt-Marie","non-dropping-particle":"","parse-names":false,"suffix":""},{"dropping-particle":"","family":"Lundman","given":"Berit","non-dropping-particle":"","parse-names":false,"suffix":""}],"container-title":"Nurse education today","id":"ITEM-1","issued":{"date-parts":[["2017","9"]]},"language":"eng","page":"29-34","publisher-place":"Scotland","title":"Methodological challenges in qualitative content analysis: A discussion paper.","type":"article-journal","volume":"56"},"uris":["http://www.mendeley.com/documents/?uuid=b0437648-c5c2-412b-a6a8-b166c3e8c887"]}],"mendeley":{"formattedCitation":"[30]","plainTextFormattedCitation":"[30]","previouslyFormattedCitation":"[29]"},"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[30]</w:t>
      </w:r>
      <w:r w:rsidRPr="008A28FE">
        <w:rPr>
          <w:rFonts w:ascii="Arial" w:hAnsi="Arial" w:cs="Arial"/>
        </w:rPr>
        <w:fldChar w:fldCharType="end"/>
      </w:r>
      <w:r w:rsidRPr="008A28FE">
        <w:rPr>
          <w:rFonts w:ascii="Arial" w:hAnsi="Arial" w:cs="Arial"/>
        </w:rPr>
        <w:t xml:space="preserve">. Further, this level of analysis was deemed appropriate to add context to the quantitative findings of this study. Underpinned by the study objective, transcribed texts from interviews were divided into meaning units, which were condensed and coded into sub-categories and categories derived from the participants’ experience of the health coaching </w:t>
      </w:r>
      <w:r w:rsidR="00840701" w:rsidRPr="008A28FE">
        <w:rPr>
          <w:rFonts w:ascii="Arial" w:hAnsi="Arial" w:cs="Arial"/>
        </w:rPr>
        <w:t>received.</w:t>
      </w:r>
      <w:r w:rsidRPr="008A28FE">
        <w:rPr>
          <w:rFonts w:ascii="Arial" w:hAnsi="Arial" w:cs="Arial"/>
        </w:rPr>
        <w:t xml:space="preserve"> A meaning unit is the smallest unit from the whole data that contains some of the insights the researcher needs to answer the research question </w:t>
      </w:r>
      <w:r w:rsidRPr="008A28FE">
        <w:rPr>
          <w:rFonts w:ascii="Arial" w:hAnsi="Arial" w:cs="Arial"/>
        </w:rPr>
        <w:fldChar w:fldCharType="begin" w:fldLock="1"/>
      </w:r>
      <w:r w:rsidR="0057735B">
        <w:rPr>
          <w:rFonts w:ascii="Arial" w:hAnsi="Arial" w:cs="Arial"/>
        </w:rPr>
        <w:instrText>ADDIN CSL_CITATION {"citationItems":[{"id":"ITEM-1","itemData":{"DOI":"https://doi.org/10.1016/j.npls.2016.01.001","ISSN":"2352-9008","abstract":"This paper describes the research process – from planning to presentation, with the emphasis on credibility throughout the whole process – when the methodology of qualitative content analysis is chosen in a qualitative study. The groundwork for the credibility initiates when the planning of the study begins. External and internal resources have to be identified, and the researcher must consider his or her experience of the phenomenon to be studied in order to minimize any bias of his/her own influence. The purpose of content analysis is to organize and elicit meaning from the data collected and to draw realistic conclusions from it. The researcher must choose whether the analysis should be of a broad surface structure (a manifest analysis) or of a deep structure (a latent analysis). Four distinct main stages are described in this paper: the decontextualisation, the recontextualisation, the categorization, and the compilation. This description of qualitative content analysis offers one approach that shows how the general principles of the method can be used.","author":[{"dropping-particle":"","family":"Bengtsson","given":"Mariette","non-dropping-particle":"","parse-names":false,"suffix":""}],"container-title":"NursingPlus Open","id":"ITEM-1","issued":{"date-parts":[["2016"]]},"page":"8-14","title":"How to plan and perform a qualitative study using content analysis","type":"article-journal","volume":"2"},"uris":["http://www.mendeley.com/documents/?uuid=1f2e3abf-a696-4a81-8983-a201e3a04965"]}],"mendeley":{"formattedCitation":"[29]","plainTextFormattedCitation":"[29]","previouslyFormattedCitation":"[28]"},"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[29]</w:t>
      </w:r>
      <w:r w:rsidRPr="008A28FE">
        <w:rPr>
          <w:rFonts w:ascii="Arial" w:hAnsi="Arial" w:cs="Arial"/>
        </w:rPr>
        <w:fldChar w:fldCharType="end"/>
      </w:r>
      <w:r w:rsidRPr="008A28FE">
        <w:rPr>
          <w:rFonts w:ascii="Arial" w:hAnsi="Arial" w:cs="Arial"/>
        </w:rPr>
        <w:t xml:space="preserve">. </w:t>
      </w:r>
    </w:p>
    <w:p w14:paraId="2682E41F" w14:textId="77777777" w:rsidR="004D59DF" w:rsidRPr="008A28FE" w:rsidRDefault="004D59DF" w:rsidP="004D59DF">
      <w:pPr>
        <w:pStyle w:val="MDPI31text"/>
        <w:rPr>
          <w:rFonts w:ascii="Arial" w:hAnsi="Arial" w:cs="Arial"/>
        </w:rPr>
      </w:pPr>
    </w:p>
    <w:p w14:paraId="6423BF55" w14:textId="77777777" w:rsidR="004D59DF" w:rsidRPr="008A28FE" w:rsidRDefault="004D59DF" w:rsidP="001C3910">
      <w:pPr>
        <w:pStyle w:val="MDPI31text"/>
        <w:ind w:firstLine="0"/>
        <w:rPr>
          <w:rFonts w:ascii="Arial" w:hAnsi="Arial" w:cs="Arial"/>
        </w:rPr>
      </w:pPr>
    </w:p>
    <w:p w14:paraId="3C1A5D06" w14:textId="77777777" w:rsidR="002E47DF" w:rsidRDefault="002E47DF" w:rsidP="00EB4DB7">
      <w:pPr>
        <w:pStyle w:val="MDPI23heading3"/>
        <w:rPr>
          <w:rFonts w:ascii="Arial" w:hAnsi="Arial" w:cs="Arial"/>
        </w:rPr>
      </w:pPr>
      <w:bookmarkStart w:id="3" w:name="_Toc77079448"/>
      <w:bookmarkStart w:id="4" w:name="_Toc81011079"/>
    </w:p>
    <w:p w14:paraId="6933832D" w14:textId="77777777" w:rsidR="002E47DF" w:rsidRDefault="002E47DF" w:rsidP="00EB4DB7">
      <w:pPr>
        <w:pStyle w:val="MDPI23heading3"/>
        <w:rPr>
          <w:rFonts w:ascii="Arial" w:hAnsi="Arial" w:cs="Arial"/>
        </w:rPr>
      </w:pPr>
    </w:p>
    <w:p w14:paraId="4A70070E" w14:textId="39FE3B3E" w:rsidR="004D59DF" w:rsidRPr="001965AE" w:rsidRDefault="004D59DF" w:rsidP="001965AE">
      <w:pPr>
        <w:pStyle w:val="MDPI21heading1"/>
        <w:numPr>
          <w:ilvl w:val="0"/>
          <w:numId w:val="22"/>
        </w:numPr>
        <w:rPr>
          <w:rFonts w:ascii="Arial" w:hAnsi="Arial" w:cs="Arial"/>
        </w:rPr>
      </w:pPr>
      <w:r w:rsidRPr="001965AE">
        <w:rPr>
          <w:rFonts w:ascii="Arial" w:hAnsi="Arial" w:cs="Arial"/>
        </w:rPr>
        <w:lastRenderedPageBreak/>
        <w:t>Results</w:t>
      </w:r>
      <w:bookmarkEnd w:id="3"/>
      <w:bookmarkEnd w:id="4"/>
    </w:p>
    <w:p w14:paraId="63D7A6C1" w14:textId="77777777" w:rsidR="004D59DF" w:rsidRPr="008A28FE" w:rsidRDefault="004D59DF" w:rsidP="001965AE">
      <w:pPr>
        <w:pStyle w:val="MDPI23heading3"/>
        <w:numPr>
          <w:ilvl w:val="1"/>
          <w:numId w:val="22"/>
        </w:numPr>
        <w:rPr>
          <w:rFonts w:ascii="Arial" w:hAnsi="Arial" w:cs="Arial"/>
        </w:rPr>
      </w:pPr>
      <w:r w:rsidRPr="008A28FE">
        <w:rPr>
          <w:rFonts w:ascii="Arial" w:hAnsi="Arial" w:cs="Arial"/>
        </w:rPr>
        <w:t>Baseline: Sociodemographic and health</w:t>
      </w:r>
    </w:p>
    <w:p w14:paraId="63251659" w14:textId="395853D8" w:rsidR="004D59DF" w:rsidRPr="008A28FE" w:rsidRDefault="004D59DF" w:rsidP="009B1A52">
      <w:pPr>
        <w:pStyle w:val="MDPI31text"/>
        <w:ind w:firstLine="0"/>
        <w:rPr>
          <w:rFonts w:ascii="Arial" w:hAnsi="Arial" w:cs="Arial"/>
        </w:rPr>
      </w:pPr>
      <w:r w:rsidRPr="008A28FE">
        <w:rPr>
          <w:rFonts w:ascii="Arial" w:hAnsi="Arial" w:cs="Arial"/>
        </w:rPr>
        <w:t xml:space="preserve">The baseline characteristics of the 25 participants are summarised in Table </w:t>
      </w:r>
      <w:r w:rsidR="00160E7D" w:rsidRPr="008A28FE">
        <w:rPr>
          <w:rFonts w:ascii="Arial" w:hAnsi="Arial" w:cs="Arial"/>
        </w:rPr>
        <w:t>2</w:t>
      </w:r>
      <w:r w:rsidRPr="008A28FE">
        <w:rPr>
          <w:rFonts w:ascii="Arial" w:hAnsi="Arial" w:cs="Arial"/>
        </w:rPr>
        <w:t>. The mean age of participants enrolled to the study was 74.6(7.5). Approximately 22%, 56% and 22% of participants were aged between 60-69 years, 70-79 years and 80+ years respectively. 39</w:t>
      </w:r>
      <w:r w:rsidR="00F77E0F">
        <w:rPr>
          <w:rFonts w:ascii="Arial" w:hAnsi="Arial" w:cs="Arial"/>
        </w:rPr>
        <w:t>.1</w:t>
      </w:r>
      <w:r w:rsidRPr="008A28FE">
        <w:rPr>
          <w:rFonts w:ascii="Arial" w:hAnsi="Arial" w:cs="Arial"/>
        </w:rPr>
        <w:t xml:space="preserve">% of participants were female, and all participants were of white ethnic background. </w:t>
      </w:r>
      <w:r w:rsidR="00F77E0F">
        <w:rPr>
          <w:rFonts w:ascii="Arial" w:hAnsi="Arial" w:cs="Arial"/>
        </w:rPr>
        <w:t>8.7</w:t>
      </w:r>
      <w:r w:rsidRPr="008A28FE">
        <w:rPr>
          <w:rFonts w:ascii="Arial" w:hAnsi="Arial" w:cs="Arial"/>
        </w:rPr>
        <w:t>% of participants reported they did not have a chronic health condition, 30</w:t>
      </w:r>
      <w:r w:rsidR="00F77E0F">
        <w:rPr>
          <w:rFonts w:ascii="Arial" w:hAnsi="Arial" w:cs="Arial"/>
        </w:rPr>
        <w:t>.4</w:t>
      </w:r>
      <w:r w:rsidRPr="008A28FE">
        <w:rPr>
          <w:rFonts w:ascii="Arial" w:hAnsi="Arial" w:cs="Arial"/>
        </w:rPr>
        <w:t>% were living with one chronic condition and 6</w:t>
      </w:r>
      <w:r w:rsidR="00F77E0F">
        <w:rPr>
          <w:rFonts w:ascii="Arial" w:hAnsi="Arial" w:cs="Arial"/>
        </w:rPr>
        <w:t>0.9</w:t>
      </w:r>
      <w:r w:rsidRPr="008A28FE">
        <w:rPr>
          <w:rFonts w:ascii="Arial" w:hAnsi="Arial" w:cs="Arial"/>
        </w:rPr>
        <w:t>% had two or more chronic health conditions. 6</w:t>
      </w:r>
      <w:r w:rsidR="00F77E0F">
        <w:rPr>
          <w:rFonts w:ascii="Arial" w:hAnsi="Arial" w:cs="Arial"/>
        </w:rPr>
        <w:t>0.9</w:t>
      </w:r>
      <w:r w:rsidRPr="008A28FE">
        <w:rPr>
          <w:rFonts w:ascii="Arial" w:hAnsi="Arial" w:cs="Arial"/>
        </w:rPr>
        <w:t>% of participants reported cardiovascular disease risks such as hypertension, myocardial infarction, hypercholesteremia and diabetes. None of the participants were active/current smokers, but 2</w:t>
      </w:r>
      <w:r w:rsidR="00F77E0F">
        <w:rPr>
          <w:rFonts w:ascii="Arial" w:hAnsi="Arial" w:cs="Arial"/>
        </w:rPr>
        <w:t>1.7</w:t>
      </w:r>
      <w:r w:rsidRPr="008A28FE">
        <w:rPr>
          <w:rFonts w:ascii="Arial" w:hAnsi="Arial" w:cs="Arial"/>
        </w:rPr>
        <w:t xml:space="preserve">% had smoked previously. </w:t>
      </w:r>
    </w:p>
    <w:p w14:paraId="20D7452D" w14:textId="77777777" w:rsidR="004D59DF" w:rsidRPr="008A28FE" w:rsidRDefault="004D59DF" w:rsidP="004D59DF">
      <w:pPr>
        <w:pStyle w:val="MDPI31text"/>
        <w:rPr>
          <w:rFonts w:ascii="Arial" w:hAnsi="Arial" w:cs="Arial"/>
        </w:rPr>
      </w:pPr>
    </w:p>
    <w:p w14:paraId="7D8597F3" w14:textId="5843AC84" w:rsidR="004D59DF" w:rsidRPr="008A28FE" w:rsidRDefault="004D59DF" w:rsidP="009B1A52">
      <w:pPr>
        <w:pStyle w:val="MDPI31text"/>
        <w:ind w:firstLine="0"/>
        <w:rPr>
          <w:rFonts w:ascii="Arial" w:hAnsi="Arial" w:cs="Arial"/>
        </w:rPr>
      </w:pPr>
      <w:r w:rsidRPr="008A28FE">
        <w:rPr>
          <w:rFonts w:ascii="Arial" w:hAnsi="Arial" w:cs="Arial"/>
        </w:rPr>
        <w:t>When participants were asked to rate their perceived health status, 65</w:t>
      </w:r>
      <w:r w:rsidR="00A50E99">
        <w:rPr>
          <w:rFonts w:ascii="Arial" w:hAnsi="Arial" w:cs="Arial"/>
        </w:rPr>
        <w:t>.2</w:t>
      </w:r>
      <w:r w:rsidRPr="008A28FE">
        <w:rPr>
          <w:rFonts w:ascii="Arial" w:hAnsi="Arial" w:cs="Arial"/>
        </w:rPr>
        <w:t>%, 3</w:t>
      </w:r>
      <w:r w:rsidR="00A50E99">
        <w:rPr>
          <w:rFonts w:ascii="Arial" w:hAnsi="Arial" w:cs="Arial"/>
        </w:rPr>
        <w:t>0.4</w:t>
      </w:r>
      <w:r w:rsidRPr="008A28FE">
        <w:rPr>
          <w:rFonts w:ascii="Arial" w:hAnsi="Arial" w:cs="Arial"/>
        </w:rPr>
        <w:t>% and 4</w:t>
      </w:r>
      <w:r w:rsidR="00A50E99">
        <w:rPr>
          <w:rFonts w:ascii="Arial" w:hAnsi="Arial" w:cs="Arial"/>
        </w:rPr>
        <w:t>.4</w:t>
      </w:r>
      <w:r w:rsidRPr="008A28FE">
        <w:rPr>
          <w:rFonts w:ascii="Arial" w:hAnsi="Arial" w:cs="Arial"/>
        </w:rPr>
        <w:t>% of participants reported no problems, slight to moderate and severe problems with mobility respectively. 8</w:t>
      </w:r>
      <w:r w:rsidR="00A50E99">
        <w:rPr>
          <w:rFonts w:ascii="Arial" w:hAnsi="Arial" w:cs="Arial"/>
        </w:rPr>
        <w:t>2.6</w:t>
      </w:r>
      <w:r w:rsidRPr="008A28FE">
        <w:rPr>
          <w:rFonts w:ascii="Arial" w:hAnsi="Arial" w:cs="Arial"/>
        </w:rPr>
        <w:t>% of participants reported no problems with washing and dressing, while 17</w:t>
      </w:r>
      <w:r w:rsidR="00A50E99">
        <w:rPr>
          <w:rFonts w:ascii="Arial" w:hAnsi="Arial" w:cs="Arial"/>
        </w:rPr>
        <w:t>.4</w:t>
      </w:r>
      <w:r w:rsidRPr="008A28FE">
        <w:rPr>
          <w:rFonts w:ascii="Arial" w:hAnsi="Arial" w:cs="Arial"/>
        </w:rPr>
        <w:t>% reported slight to moderate problems. 7</w:t>
      </w:r>
      <w:r w:rsidR="00A50E99">
        <w:rPr>
          <w:rFonts w:ascii="Arial" w:hAnsi="Arial" w:cs="Arial"/>
        </w:rPr>
        <w:t>3.9</w:t>
      </w:r>
      <w:r w:rsidRPr="008A28FE">
        <w:rPr>
          <w:rFonts w:ascii="Arial" w:hAnsi="Arial" w:cs="Arial"/>
        </w:rPr>
        <w:t>% and 26</w:t>
      </w:r>
      <w:r w:rsidR="00A50E99">
        <w:rPr>
          <w:rFonts w:ascii="Arial" w:hAnsi="Arial" w:cs="Arial"/>
        </w:rPr>
        <w:t>.1</w:t>
      </w:r>
      <w:r w:rsidRPr="008A28FE">
        <w:rPr>
          <w:rFonts w:ascii="Arial" w:hAnsi="Arial" w:cs="Arial"/>
        </w:rPr>
        <w:t>% of participants reported no problem and slight to moderate problems with performing their usual activities respectively. 26</w:t>
      </w:r>
      <w:r w:rsidR="00A50E99">
        <w:rPr>
          <w:rFonts w:ascii="Arial" w:hAnsi="Arial" w:cs="Arial"/>
        </w:rPr>
        <w:t>.1</w:t>
      </w:r>
      <w:r w:rsidRPr="008A28FE">
        <w:rPr>
          <w:rFonts w:ascii="Arial" w:hAnsi="Arial" w:cs="Arial"/>
        </w:rPr>
        <w:t xml:space="preserve">% of respondents reported living without pain, </w:t>
      </w:r>
      <w:r w:rsidR="00A50E99">
        <w:rPr>
          <w:rFonts w:ascii="Arial" w:hAnsi="Arial" w:cs="Arial"/>
        </w:rPr>
        <w:t>69.6</w:t>
      </w:r>
      <w:r w:rsidRPr="008A28FE">
        <w:rPr>
          <w:rFonts w:ascii="Arial" w:hAnsi="Arial" w:cs="Arial"/>
        </w:rPr>
        <w:t>% had slight-moderate pain, while 4</w:t>
      </w:r>
      <w:r w:rsidR="00A50E99">
        <w:rPr>
          <w:rFonts w:ascii="Arial" w:hAnsi="Arial" w:cs="Arial"/>
        </w:rPr>
        <w:t>.3</w:t>
      </w:r>
      <w:r w:rsidRPr="008A28FE">
        <w:rPr>
          <w:rFonts w:ascii="Arial" w:hAnsi="Arial" w:cs="Arial"/>
        </w:rPr>
        <w:t>% reported living with severe pain. 4</w:t>
      </w:r>
      <w:r w:rsidR="00A50E99">
        <w:rPr>
          <w:rFonts w:ascii="Arial" w:hAnsi="Arial" w:cs="Arial"/>
        </w:rPr>
        <w:t>3.5</w:t>
      </w:r>
      <w:r w:rsidRPr="008A28FE">
        <w:rPr>
          <w:rFonts w:ascii="Arial" w:hAnsi="Arial" w:cs="Arial"/>
        </w:rPr>
        <w:t>% of respondents reported having neither anxiety nor depression</w:t>
      </w:r>
      <w:r w:rsidR="00A50E99">
        <w:rPr>
          <w:rFonts w:ascii="Arial" w:hAnsi="Arial" w:cs="Arial"/>
        </w:rPr>
        <w:t>, while 5</w:t>
      </w:r>
      <w:r w:rsidRPr="008A28FE">
        <w:rPr>
          <w:rFonts w:ascii="Arial" w:hAnsi="Arial" w:cs="Arial"/>
        </w:rPr>
        <w:t>6</w:t>
      </w:r>
      <w:r w:rsidR="00A50E99">
        <w:rPr>
          <w:rFonts w:ascii="Arial" w:hAnsi="Arial" w:cs="Arial"/>
        </w:rPr>
        <w:t>.5</w:t>
      </w:r>
      <w:r w:rsidRPr="008A28FE">
        <w:rPr>
          <w:rFonts w:ascii="Arial" w:hAnsi="Arial" w:cs="Arial"/>
        </w:rPr>
        <w:t>% reported living with slight</w:t>
      </w:r>
      <w:r w:rsidR="00A50E99">
        <w:rPr>
          <w:rFonts w:ascii="Arial" w:hAnsi="Arial" w:cs="Arial"/>
        </w:rPr>
        <w:t xml:space="preserve"> to moderate</w:t>
      </w:r>
      <w:r w:rsidRPr="008A28FE">
        <w:rPr>
          <w:rFonts w:ascii="Arial" w:hAnsi="Arial" w:cs="Arial"/>
        </w:rPr>
        <w:t xml:space="preserve"> anxiety or depressi</w:t>
      </w:r>
      <w:r w:rsidR="00A50E99">
        <w:rPr>
          <w:rFonts w:ascii="Arial" w:hAnsi="Arial" w:cs="Arial"/>
        </w:rPr>
        <w:t>on</w:t>
      </w:r>
      <w:r w:rsidRPr="008A28FE">
        <w:rPr>
          <w:rFonts w:ascii="Arial" w:hAnsi="Arial" w:cs="Arial"/>
        </w:rPr>
        <w:t>. When asked to rate their health using a vertical visual analogue scale (0-100), where endpoints are labelled ‘the best health you can imagine’ (marked ‘100’) and ‘the worst health you can imagine’ (marked ‘0’), the overall mean score was 83.7(9.3). The overall mean Wechsler Adult Intelligence Scale (WAIS) scores, a measure of pre-morbid intelligence for participants was 118</w:t>
      </w:r>
      <w:r w:rsidR="00A50E99">
        <w:rPr>
          <w:rFonts w:ascii="Arial" w:hAnsi="Arial" w:cs="Arial"/>
        </w:rPr>
        <w:t>.1</w:t>
      </w:r>
      <w:r w:rsidRPr="008A28FE">
        <w:rPr>
          <w:rFonts w:ascii="Arial" w:hAnsi="Arial" w:cs="Arial"/>
        </w:rPr>
        <w:t xml:space="preserve"> (8</w:t>
      </w:r>
      <w:r w:rsidR="00A50E99">
        <w:rPr>
          <w:rFonts w:ascii="Arial" w:hAnsi="Arial" w:cs="Arial"/>
        </w:rPr>
        <w:t>.2</w:t>
      </w:r>
      <w:r w:rsidRPr="008A28FE">
        <w:rPr>
          <w:rFonts w:ascii="Arial" w:hAnsi="Arial" w:cs="Arial"/>
        </w:rPr>
        <w:t>). Mean scores for the Controlled Oral and Word Association Test, used to measure verbal fluency was 36 (11.9).</w:t>
      </w:r>
      <w:r w:rsidR="00A1782A" w:rsidRPr="008A28FE">
        <w:rPr>
          <w:rFonts w:ascii="Arial" w:hAnsi="Arial" w:cs="Arial"/>
        </w:rPr>
        <w:t xml:space="preserve"> </w:t>
      </w:r>
      <w:r w:rsidRPr="008A28FE">
        <w:rPr>
          <w:rFonts w:ascii="Arial" w:hAnsi="Arial" w:cs="Arial"/>
        </w:rPr>
        <w:t xml:space="preserve">This study did not find associations between the </w:t>
      </w:r>
      <w:r w:rsidR="00613863" w:rsidRPr="008A28FE">
        <w:rPr>
          <w:rFonts w:ascii="Arial" w:hAnsi="Arial" w:cs="Arial"/>
        </w:rPr>
        <w:t>baseline</w:t>
      </w:r>
      <w:r w:rsidRPr="008A28FE">
        <w:rPr>
          <w:rFonts w:ascii="Arial" w:hAnsi="Arial" w:cs="Arial"/>
        </w:rPr>
        <w:t xml:space="preserve"> characteristics and group allocations (Table </w:t>
      </w:r>
      <w:r w:rsidR="00144F8D">
        <w:rPr>
          <w:rFonts w:ascii="Arial" w:hAnsi="Arial" w:cs="Arial"/>
        </w:rPr>
        <w:t>2</w:t>
      </w:r>
      <w:r w:rsidRPr="008A28FE">
        <w:rPr>
          <w:rFonts w:ascii="Arial" w:hAnsi="Arial" w:cs="Arial"/>
        </w:rPr>
        <w:t>). Also, there were no statistical differences in mean pre-morbid intelligence (z=0.5, P=0.6</w:t>
      </w:r>
      <w:r w:rsidR="00A50E99">
        <w:rPr>
          <w:rFonts w:ascii="Arial" w:hAnsi="Arial" w:cs="Arial"/>
        </w:rPr>
        <w:t>0</w:t>
      </w:r>
      <w:r w:rsidRPr="008A28FE">
        <w:rPr>
          <w:rFonts w:ascii="Arial" w:hAnsi="Arial" w:cs="Arial"/>
        </w:rPr>
        <w:t>) and verbal fluency (</w:t>
      </w:r>
      <w:proofErr w:type="gramStart"/>
      <w:r w:rsidRPr="008A28FE">
        <w:rPr>
          <w:rFonts w:ascii="Arial" w:hAnsi="Arial" w:cs="Arial"/>
        </w:rPr>
        <w:t>t(</w:t>
      </w:r>
      <w:proofErr w:type="gramEnd"/>
      <w:r w:rsidR="00840701" w:rsidRPr="008A28FE">
        <w:rPr>
          <w:rFonts w:ascii="Arial" w:hAnsi="Arial" w:cs="Arial"/>
        </w:rPr>
        <w:t>21) =</w:t>
      </w:r>
      <w:r w:rsidRPr="008A28FE">
        <w:rPr>
          <w:rFonts w:ascii="Arial" w:hAnsi="Arial" w:cs="Arial"/>
        </w:rPr>
        <w:t>0.9, P=0.8</w:t>
      </w:r>
      <w:r w:rsidR="00A50E99">
        <w:rPr>
          <w:rFonts w:ascii="Arial" w:hAnsi="Arial" w:cs="Arial"/>
        </w:rPr>
        <w:t>0</w:t>
      </w:r>
      <w:r w:rsidRPr="008A28FE">
        <w:rPr>
          <w:rFonts w:ascii="Arial" w:hAnsi="Arial" w:cs="Arial"/>
        </w:rPr>
        <w:t>) between study groups.</w:t>
      </w:r>
    </w:p>
    <w:p w14:paraId="44FC500D" w14:textId="77777777" w:rsidR="00EB633C" w:rsidRDefault="00EB633C" w:rsidP="00837027">
      <w:pPr>
        <w:pStyle w:val="MDPI23heading3"/>
        <w:rPr>
          <w:rFonts w:ascii="Arial" w:hAnsi="Arial" w:cs="Arial"/>
        </w:rPr>
      </w:pPr>
    </w:p>
    <w:p w14:paraId="07A73B6A" w14:textId="6921B7F2" w:rsidR="00CE7806" w:rsidRPr="008A28FE" w:rsidRDefault="00CE7806" w:rsidP="001965AE">
      <w:pPr>
        <w:pStyle w:val="MDPI23heading3"/>
        <w:numPr>
          <w:ilvl w:val="1"/>
          <w:numId w:val="22"/>
        </w:numPr>
        <w:rPr>
          <w:rFonts w:ascii="Arial" w:hAnsi="Arial" w:cs="Arial"/>
        </w:rPr>
      </w:pPr>
      <w:r w:rsidRPr="008A28FE">
        <w:rPr>
          <w:rFonts w:ascii="Arial" w:hAnsi="Arial" w:cs="Arial"/>
        </w:rPr>
        <w:t>Baseline: Sedentary activity</w:t>
      </w:r>
      <w:r w:rsidR="00AA1A2E" w:rsidRPr="008A28FE">
        <w:rPr>
          <w:rFonts w:ascii="Arial" w:hAnsi="Arial" w:cs="Arial"/>
        </w:rPr>
        <w:t xml:space="preserve"> </w:t>
      </w:r>
    </w:p>
    <w:p w14:paraId="18A5CA48" w14:textId="5E343828" w:rsidR="004D59DF" w:rsidRPr="008A28FE" w:rsidRDefault="00CE7806" w:rsidP="00EB633C">
      <w:pPr>
        <w:pStyle w:val="MDPI31text"/>
        <w:ind w:firstLine="0"/>
        <w:rPr>
          <w:rFonts w:ascii="Arial" w:hAnsi="Arial" w:cs="Arial"/>
        </w:rPr>
      </w:pPr>
      <w:r w:rsidRPr="008A28FE">
        <w:rPr>
          <w:rFonts w:ascii="Arial" w:hAnsi="Arial" w:cs="Arial"/>
        </w:rPr>
        <w:t>Participants reported spending a daily average of 55</w:t>
      </w:r>
      <w:r w:rsidR="00A50E99">
        <w:rPr>
          <w:rFonts w:ascii="Arial" w:hAnsi="Arial" w:cs="Arial"/>
        </w:rPr>
        <w:t>3.7</w:t>
      </w:r>
      <w:r w:rsidRPr="008A28FE">
        <w:rPr>
          <w:rFonts w:ascii="Arial" w:hAnsi="Arial" w:cs="Arial"/>
        </w:rPr>
        <w:t xml:space="preserve"> (237</w:t>
      </w:r>
      <w:r w:rsidR="00A50E99">
        <w:rPr>
          <w:rFonts w:ascii="Arial" w:hAnsi="Arial" w:cs="Arial"/>
        </w:rPr>
        <w:t>.5</w:t>
      </w:r>
      <w:r w:rsidRPr="008A28FE">
        <w:rPr>
          <w:rFonts w:ascii="Arial" w:hAnsi="Arial" w:cs="Arial"/>
        </w:rPr>
        <w:t>) minutes of sedentary activities during the weekday and 552</w:t>
      </w:r>
      <w:r w:rsidR="00A50E99">
        <w:rPr>
          <w:rFonts w:ascii="Arial" w:hAnsi="Arial" w:cs="Arial"/>
        </w:rPr>
        <w:t>.3</w:t>
      </w:r>
      <w:r w:rsidRPr="008A28FE">
        <w:rPr>
          <w:rFonts w:ascii="Arial" w:hAnsi="Arial" w:cs="Arial"/>
        </w:rPr>
        <w:t xml:space="preserve"> (206) minutes during the weekend. Overall, reported mean time spent in ‘cognitive activity in a sitting position’ (computer use and reading) was 159.8 (12</w:t>
      </w:r>
      <w:r w:rsidR="00A50E99">
        <w:rPr>
          <w:rFonts w:ascii="Arial" w:hAnsi="Arial" w:cs="Arial"/>
        </w:rPr>
        <w:t>3.9</w:t>
      </w:r>
      <w:r w:rsidRPr="008A28FE">
        <w:rPr>
          <w:rFonts w:ascii="Arial" w:hAnsi="Arial" w:cs="Arial"/>
        </w:rPr>
        <w:t xml:space="preserve">) minutes /day. When daily sedentary behaviour was measured using the </w:t>
      </w:r>
      <w:r w:rsidR="00C03FE3">
        <w:rPr>
          <w:rFonts w:ascii="Arial" w:hAnsi="Arial" w:cs="Arial"/>
        </w:rPr>
        <w:t>activPAL</w:t>
      </w:r>
      <w:r w:rsidRPr="008A28FE">
        <w:rPr>
          <w:rFonts w:ascii="Arial" w:hAnsi="Arial" w:cs="Arial"/>
        </w:rPr>
        <w:t xml:space="preserve"> device, participants spent </w:t>
      </w:r>
      <w:r w:rsidR="00170357">
        <w:rPr>
          <w:rFonts w:ascii="Arial" w:hAnsi="Arial" w:cs="Arial"/>
        </w:rPr>
        <w:t>499.5</w:t>
      </w:r>
      <w:r w:rsidRPr="008A28FE">
        <w:rPr>
          <w:rFonts w:ascii="Arial" w:hAnsi="Arial" w:cs="Arial"/>
        </w:rPr>
        <w:t xml:space="preserve"> (12</w:t>
      </w:r>
      <w:r w:rsidR="00170357">
        <w:rPr>
          <w:rFonts w:ascii="Arial" w:hAnsi="Arial" w:cs="Arial"/>
        </w:rPr>
        <w:t>4.5</w:t>
      </w:r>
      <w:r w:rsidRPr="008A28FE">
        <w:rPr>
          <w:rFonts w:ascii="Arial" w:hAnsi="Arial" w:cs="Arial"/>
        </w:rPr>
        <w:t xml:space="preserve">) minutes in a non-upright position during wake hours. Reported average daily sedentary time was 10% higher than device-measured mean daily sedentary time. The </w:t>
      </w:r>
      <w:r w:rsidR="00C03FE3">
        <w:rPr>
          <w:rFonts w:ascii="Arial" w:hAnsi="Arial" w:cs="Arial"/>
        </w:rPr>
        <w:t>activPAL</w:t>
      </w:r>
      <w:r w:rsidRPr="008A28FE">
        <w:rPr>
          <w:rFonts w:ascii="Arial" w:hAnsi="Arial" w:cs="Arial"/>
        </w:rPr>
        <w:t xml:space="preserve"> accelerometers were continuously worn for an average of 6.3 (1.3</w:t>
      </w:r>
      <w:r w:rsidR="00840701" w:rsidRPr="008A28FE">
        <w:rPr>
          <w:rFonts w:ascii="Arial" w:hAnsi="Arial" w:cs="Arial"/>
        </w:rPr>
        <w:t>) valid</w:t>
      </w:r>
      <w:r w:rsidRPr="008A28FE">
        <w:rPr>
          <w:rFonts w:ascii="Arial" w:hAnsi="Arial" w:cs="Arial"/>
        </w:rPr>
        <w:t xml:space="preserve"> days. The overall mean of sedentary behaviour as a percentage of total wear </w:t>
      </w:r>
      <w:r w:rsidR="00840701" w:rsidRPr="008A28FE">
        <w:rPr>
          <w:rFonts w:ascii="Arial" w:hAnsi="Arial" w:cs="Arial"/>
        </w:rPr>
        <w:t>time during</w:t>
      </w:r>
      <w:r w:rsidRPr="008A28FE">
        <w:rPr>
          <w:rFonts w:ascii="Arial" w:hAnsi="Arial" w:cs="Arial"/>
        </w:rPr>
        <w:t xml:space="preserve"> assumed wake hours of 0700H-2400H was 48% (12%). Daily mean </w:t>
      </w:r>
      <w:proofErr w:type="gramStart"/>
      <w:r w:rsidRPr="008A28FE">
        <w:rPr>
          <w:rFonts w:ascii="Arial" w:hAnsi="Arial" w:cs="Arial"/>
        </w:rPr>
        <w:t>stand</w:t>
      </w:r>
      <w:proofErr w:type="gramEnd"/>
      <w:r w:rsidRPr="008A28FE">
        <w:rPr>
          <w:rFonts w:ascii="Arial" w:hAnsi="Arial" w:cs="Arial"/>
        </w:rPr>
        <w:t xml:space="preserve"> and step time for participants were 249.7 (108</w:t>
      </w:r>
      <w:r w:rsidR="00170357">
        <w:rPr>
          <w:rFonts w:ascii="Arial" w:hAnsi="Arial" w:cs="Arial"/>
        </w:rPr>
        <w:t>.2</w:t>
      </w:r>
      <w:r w:rsidRPr="008A28FE">
        <w:rPr>
          <w:rFonts w:ascii="Arial" w:hAnsi="Arial" w:cs="Arial"/>
        </w:rPr>
        <w:t>) and 84.5</w:t>
      </w:r>
      <w:r w:rsidR="00170357">
        <w:rPr>
          <w:rFonts w:ascii="Arial" w:hAnsi="Arial" w:cs="Arial"/>
        </w:rPr>
        <w:t xml:space="preserve"> </w:t>
      </w:r>
      <w:r w:rsidRPr="008A28FE">
        <w:rPr>
          <w:rFonts w:ascii="Arial" w:hAnsi="Arial" w:cs="Arial"/>
        </w:rPr>
        <w:t xml:space="preserve">(43.5) minutes respectively. On average, participants took 6841 (SD 4450) steps daily and interrupted </w:t>
      </w:r>
      <w:r w:rsidR="00780894">
        <w:rPr>
          <w:rFonts w:ascii="Arial" w:hAnsi="Arial" w:cs="Arial"/>
        </w:rPr>
        <w:t>t</w:t>
      </w:r>
      <w:r w:rsidRPr="008A28FE">
        <w:rPr>
          <w:rFonts w:ascii="Arial" w:hAnsi="Arial" w:cs="Arial"/>
        </w:rPr>
        <w:t xml:space="preserve">heir sitting with 36 (12.7) sit to stand transitions. Participants spent 314 (104) minutes / day and 179 (91.9) minutes / day engaged in 30-minutes and 60-minutes sedentary bouts respectively. Further, the overall mean daily number of bouts by participants were 4.9 (1.7) for 30-minutes bouts and 1.8 (0.69) for 60-minutes bouts. There was a statistical difference in the mean reported daily sedentary time between groups (z=3.3, P&lt;0.001). Participants in the information group reported to have spent less time been sedentary during the </w:t>
      </w:r>
      <w:r w:rsidR="00840701" w:rsidRPr="008A28FE">
        <w:rPr>
          <w:rFonts w:ascii="Arial" w:hAnsi="Arial" w:cs="Arial"/>
        </w:rPr>
        <w:t>weekday</w:t>
      </w:r>
      <w:r w:rsidRPr="008A28FE">
        <w:rPr>
          <w:rFonts w:ascii="Arial" w:hAnsi="Arial" w:cs="Arial"/>
        </w:rPr>
        <w:t>: 405</w:t>
      </w:r>
      <w:r w:rsidR="00170357">
        <w:rPr>
          <w:rFonts w:ascii="Arial" w:hAnsi="Arial" w:cs="Arial"/>
        </w:rPr>
        <w:t xml:space="preserve"> </w:t>
      </w:r>
      <w:r w:rsidRPr="008A28FE">
        <w:rPr>
          <w:rFonts w:ascii="Arial" w:hAnsi="Arial" w:cs="Arial"/>
        </w:rPr>
        <w:t>(147</w:t>
      </w:r>
      <w:r w:rsidR="00170357">
        <w:rPr>
          <w:rFonts w:ascii="Arial" w:hAnsi="Arial" w:cs="Arial"/>
        </w:rPr>
        <w:t>.2</w:t>
      </w:r>
      <w:r w:rsidRPr="008A28FE">
        <w:rPr>
          <w:rFonts w:ascii="Arial" w:hAnsi="Arial" w:cs="Arial"/>
        </w:rPr>
        <w:t>) minutes</w:t>
      </w:r>
      <w:r w:rsidR="00170357">
        <w:rPr>
          <w:rFonts w:ascii="Arial" w:hAnsi="Arial" w:cs="Arial"/>
        </w:rPr>
        <w:t>/</w:t>
      </w:r>
      <w:r w:rsidRPr="008A28FE">
        <w:rPr>
          <w:rFonts w:ascii="Arial" w:hAnsi="Arial" w:cs="Arial"/>
        </w:rPr>
        <w:t xml:space="preserve"> day and weekend:</w:t>
      </w:r>
      <w:r w:rsidR="00170357">
        <w:rPr>
          <w:rFonts w:ascii="Arial" w:hAnsi="Arial" w:cs="Arial"/>
        </w:rPr>
        <w:t xml:space="preserve"> </w:t>
      </w:r>
      <w:r w:rsidRPr="008A28FE">
        <w:rPr>
          <w:rFonts w:ascii="Arial" w:hAnsi="Arial" w:cs="Arial"/>
        </w:rPr>
        <w:t>42</w:t>
      </w:r>
      <w:r w:rsidR="00170357">
        <w:rPr>
          <w:rFonts w:ascii="Arial" w:hAnsi="Arial" w:cs="Arial"/>
        </w:rPr>
        <w:t xml:space="preserve">8.8 </w:t>
      </w:r>
      <w:r w:rsidRPr="008A28FE">
        <w:rPr>
          <w:rFonts w:ascii="Arial" w:hAnsi="Arial" w:cs="Arial"/>
        </w:rPr>
        <w:t>(142</w:t>
      </w:r>
      <w:r w:rsidR="00170357">
        <w:rPr>
          <w:rFonts w:ascii="Arial" w:hAnsi="Arial" w:cs="Arial"/>
        </w:rPr>
        <w:t>.2</w:t>
      </w:r>
      <w:r w:rsidRPr="008A28FE">
        <w:rPr>
          <w:rFonts w:ascii="Arial" w:hAnsi="Arial" w:cs="Arial"/>
        </w:rPr>
        <w:t>) minutes/day compared with the coaching group (weekday:</w:t>
      </w:r>
      <w:r w:rsidR="00170357">
        <w:rPr>
          <w:rFonts w:ascii="Arial" w:hAnsi="Arial" w:cs="Arial"/>
        </w:rPr>
        <w:t xml:space="preserve"> </w:t>
      </w:r>
      <w:r w:rsidRPr="008A28FE">
        <w:rPr>
          <w:rFonts w:ascii="Arial" w:hAnsi="Arial" w:cs="Arial"/>
        </w:rPr>
        <w:t>71</w:t>
      </w:r>
      <w:r w:rsidR="00170357">
        <w:rPr>
          <w:rFonts w:ascii="Arial" w:hAnsi="Arial" w:cs="Arial"/>
        </w:rPr>
        <w:t xml:space="preserve">5.9 </w:t>
      </w:r>
      <w:r w:rsidRPr="008A28FE">
        <w:rPr>
          <w:rFonts w:ascii="Arial" w:hAnsi="Arial" w:cs="Arial"/>
        </w:rPr>
        <w:t>(21</w:t>
      </w:r>
      <w:r w:rsidR="00170357">
        <w:rPr>
          <w:rFonts w:ascii="Arial" w:hAnsi="Arial" w:cs="Arial"/>
        </w:rPr>
        <w:t>1.6</w:t>
      </w:r>
      <w:r w:rsidRPr="008A28FE">
        <w:rPr>
          <w:rFonts w:ascii="Arial" w:hAnsi="Arial" w:cs="Arial"/>
        </w:rPr>
        <w:t>)</w:t>
      </w:r>
      <w:r w:rsidR="00170357">
        <w:rPr>
          <w:rFonts w:ascii="Arial" w:hAnsi="Arial" w:cs="Arial"/>
        </w:rPr>
        <w:t xml:space="preserve"> </w:t>
      </w:r>
      <w:r w:rsidRPr="008A28FE">
        <w:rPr>
          <w:rFonts w:ascii="Arial" w:hAnsi="Arial" w:cs="Arial"/>
        </w:rPr>
        <w:t>minutes/day; weekend:</w:t>
      </w:r>
      <w:r w:rsidR="00170357">
        <w:rPr>
          <w:rFonts w:ascii="Arial" w:hAnsi="Arial" w:cs="Arial"/>
        </w:rPr>
        <w:t xml:space="preserve"> </w:t>
      </w:r>
      <w:r w:rsidRPr="008A28FE">
        <w:rPr>
          <w:rFonts w:ascii="Arial" w:hAnsi="Arial" w:cs="Arial"/>
        </w:rPr>
        <w:t>687</w:t>
      </w:r>
      <w:r w:rsidR="001118D5">
        <w:rPr>
          <w:rFonts w:ascii="Arial" w:hAnsi="Arial" w:cs="Arial"/>
        </w:rPr>
        <w:t>.3</w:t>
      </w:r>
      <w:r w:rsidR="00170357">
        <w:rPr>
          <w:rFonts w:ascii="Arial" w:hAnsi="Arial" w:cs="Arial"/>
        </w:rPr>
        <w:t xml:space="preserve"> </w:t>
      </w:r>
      <w:r w:rsidRPr="008A28FE">
        <w:rPr>
          <w:rFonts w:ascii="Arial" w:hAnsi="Arial" w:cs="Arial"/>
        </w:rPr>
        <w:t>(181</w:t>
      </w:r>
      <w:r w:rsidR="001118D5">
        <w:rPr>
          <w:rFonts w:ascii="Arial" w:hAnsi="Arial" w:cs="Arial"/>
        </w:rPr>
        <w:t>.2</w:t>
      </w:r>
      <w:r w:rsidRPr="008A28FE">
        <w:rPr>
          <w:rFonts w:ascii="Arial" w:hAnsi="Arial" w:cs="Arial"/>
        </w:rPr>
        <w:t xml:space="preserve">) minutes/day). Also, there was a statistical difference in the mean reported daily time spent in ‘cognitive activity in sitting’ (z=2.1, P&lt;0.05). Participants in the coaching group reportedly spent double the time </w:t>
      </w:r>
      <w:r w:rsidR="001118D5">
        <w:rPr>
          <w:rFonts w:ascii="Arial" w:hAnsi="Arial" w:cs="Arial"/>
        </w:rPr>
        <w:t xml:space="preserve">in cognitive activity in sitting </w:t>
      </w:r>
      <w:r w:rsidRPr="008A28FE">
        <w:rPr>
          <w:rFonts w:ascii="Arial" w:hAnsi="Arial" w:cs="Arial"/>
        </w:rPr>
        <w:t>(225(142</w:t>
      </w:r>
      <w:r w:rsidR="001118D5">
        <w:rPr>
          <w:rFonts w:ascii="Arial" w:hAnsi="Arial" w:cs="Arial"/>
        </w:rPr>
        <w:t>.1</w:t>
      </w:r>
      <w:r w:rsidRPr="008A28FE">
        <w:rPr>
          <w:rFonts w:ascii="Arial" w:hAnsi="Arial" w:cs="Arial"/>
        </w:rPr>
        <w:t xml:space="preserve">)) minutes/ </w:t>
      </w:r>
      <w:r w:rsidR="00840701" w:rsidRPr="008A28FE">
        <w:rPr>
          <w:rFonts w:ascii="Arial" w:hAnsi="Arial" w:cs="Arial"/>
        </w:rPr>
        <w:t>day compared</w:t>
      </w:r>
      <w:r w:rsidRPr="008A28FE">
        <w:rPr>
          <w:rFonts w:ascii="Arial" w:hAnsi="Arial" w:cs="Arial"/>
        </w:rPr>
        <w:t xml:space="preserve"> with their counterpart (100(64.7)) minutes/day. However, the study did not find any statistical differences between study group of the means of all device-measured sedentary outcomes (Table </w:t>
      </w:r>
      <w:r w:rsidR="00160E7D" w:rsidRPr="008A28FE">
        <w:rPr>
          <w:rFonts w:ascii="Arial" w:hAnsi="Arial" w:cs="Arial"/>
        </w:rPr>
        <w:t>2</w:t>
      </w:r>
      <w:r w:rsidRPr="008A28FE">
        <w:rPr>
          <w:rFonts w:ascii="Arial" w:hAnsi="Arial" w:cs="Arial"/>
        </w:rPr>
        <w:t>).</w:t>
      </w:r>
    </w:p>
    <w:p w14:paraId="5FA9D354" w14:textId="1C8E2C85" w:rsidR="004D59DF" w:rsidRPr="008A28FE" w:rsidRDefault="004D59DF" w:rsidP="007562BF">
      <w:pPr>
        <w:pStyle w:val="MDPI23heading3"/>
        <w:numPr>
          <w:ilvl w:val="1"/>
          <w:numId w:val="22"/>
        </w:numPr>
        <w:rPr>
          <w:rFonts w:ascii="Arial" w:hAnsi="Arial" w:cs="Arial"/>
        </w:rPr>
      </w:pPr>
      <w:r w:rsidRPr="008A28FE">
        <w:rPr>
          <w:rFonts w:ascii="Arial" w:hAnsi="Arial" w:cs="Arial"/>
        </w:rPr>
        <w:lastRenderedPageBreak/>
        <w:t xml:space="preserve">Baseline: Device-measured mean sedentary time by baseline characteristics (Table </w:t>
      </w:r>
      <w:r w:rsidR="00A1782A" w:rsidRPr="008A28FE">
        <w:rPr>
          <w:rFonts w:ascii="Arial" w:hAnsi="Arial" w:cs="Arial"/>
        </w:rPr>
        <w:t>3</w:t>
      </w:r>
      <w:r w:rsidRPr="008A28FE">
        <w:rPr>
          <w:rFonts w:ascii="Arial" w:hAnsi="Arial" w:cs="Arial"/>
        </w:rPr>
        <w:t>)</w:t>
      </w:r>
    </w:p>
    <w:p w14:paraId="71A45F4E" w14:textId="0C01DD3F" w:rsidR="004D59DF" w:rsidRDefault="004D59DF" w:rsidP="00EB633C">
      <w:pPr>
        <w:pStyle w:val="MDPI31text"/>
        <w:ind w:firstLine="0"/>
        <w:rPr>
          <w:rFonts w:ascii="Arial" w:hAnsi="Arial" w:cs="Arial"/>
        </w:rPr>
      </w:pPr>
      <w:r w:rsidRPr="008A28FE">
        <w:rPr>
          <w:rFonts w:ascii="Arial" w:hAnsi="Arial" w:cs="Arial"/>
        </w:rPr>
        <w:t xml:space="preserve">Participation in daily mean sedentary time, measured by the </w:t>
      </w:r>
      <w:r w:rsidR="00C03FE3">
        <w:rPr>
          <w:rFonts w:ascii="Arial" w:hAnsi="Arial" w:cs="Arial"/>
        </w:rPr>
        <w:t>activPAL</w:t>
      </w:r>
      <w:r w:rsidRPr="008A28FE">
        <w:rPr>
          <w:rFonts w:ascii="Arial" w:hAnsi="Arial" w:cs="Arial"/>
        </w:rPr>
        <w:t xml:space="preserve"> accelerometer was statistically different between participants with and without cardiovascular disease (CVD) risk factors (</w:t>
      </w:r>
      <w:r w:rsidR="00840701" w:rsidRPr="008A28FE">
        <w:rPr>
          <w:rFonts w:ascii="Arial" w:hAnsi="Arial" w:cs="Arial"/>
        </w:rPr>
        <w:t>t (</w:t>
      </w:r>
      <w:proofErr w:type="gramStart"/>
      <w:r w:rsidRPr="008A28FE">
        <w:rPr>
          <w:rFonts w:ascii="Arial" w:hAnsi="Arial" w:cs="Arial"/>
        </w:rPr>
        <w:t>21)=</w:t>
      </w:r>
      <w:proofErr w:type="gramEnd"/>
      <w:r w:rsidRPr="008A28FE">
        <w:rPr>
          <w:rFonts w:ascii="Arial" w:hAnsi="Arial" w:cs="Arial"/>
        </w:rPr>
        <w:t>-2.3, P&lt;0.05). Participants with CVD-related health conditions spent more time in sedentariness (543.6 (122</w:t>
      </w:r>
      <w:r w:rsidR="001118D5">
        <w:rPr>
          <w:rFonts w:ascii="Arial" w:hAnsi="Arial" w:cs="Arial"/>
        </w:rPr>
        <w:t>.2</w:t>
      </w:r>
      <w:r w:rsidRPr="008A28FE">
        <w:rPr>
          <w:rFonts w:ascii="Arial" w:hAnsi="Arial" w:cs="Arial"/>
        </w:rPr>
        <w:t>) minutes/day) compared with their counterpart (430.</w:t>
      </w:r>
      <w:r w:rsidR="001118D5">
        <w:rPr>
          <w:rFonts w:ascii="Arial" w:hAnsi="Arial" w:cs="Arial"/>
        </w:rPr>
        <w:t>8</w:t>
      </w:r>
      <w:r w:rsidRPr="008A28FE">
        <w:rPr>
          <w:rFonts w:ascii="Arial" w:hAnsi="Arial" w:cs="Arial"/>
        </w:rPr>
        <w:t xml:space="preserve"> (98</w:t>
      </w:r>
      <w:r w:rsidR="001118D5">
        <w:rPr>
          <w:rFonts w:ascii="Arial" w:hAnsi="Arial" w:cs="Arial"/>
        </w:rPr>
        <w:t>.2</w:t>
      </w:r>
      <w:r w:rsidRPr="008A28FE">
        <w:rPr>
          <w:rFonts w:ascii="Arial" w:hAnsi="Arial" w:cs="Arial"/>
        </w:rPr>
        <w:t>) minutes/day).</w:t>
      </w:r>
      <w:r w:rsidR="00C03FE3">
        <w:rPr>
          <w:rFonts w:ascii="Arial" w:hAnsi="Arial" w:cs="Arial"/>
        </w:rPr>
        <w:t xml:space="preserve"> </w:t>
      </w:r>
      <w:r w:rsidRPr="008A28FE">
        <w:rPr>
          <w:rFonts w:ascii="Arial" w:hAnsi="Arial" w:cs="Arial"/>
        </w:rPr>
        <w:t>Although device-measured sedentary time varied among age groups, with those aged 80+ years spending most time in sedentariness (554</w:t>
      </w:r>
      <w:r w:rsidR="001118D5">
        <w:rPr>
          <w:rFonts w:ascii="Arial" w:hAnsi="Arial" w:cs="Arial"/>
        </w:rPr>
        <w:t>.2</w:t>
      </w:r>
      <w:r w:rsidRPr="008A28FE">
        <w:rPr>
          <w:rFonts w:ascii="Arial" w:hAnsi="Arial" w:cs="Arial"/>
        </w:rPr>
        <w:t>; (139.7) minutes/day) compared with 60-69 years (496</w:t>
      </w:r>
      <w:r w:rsidR="001118D5">
        <w:rPr>
          <w:rFonts w:ascii="Arial" w:hAnsi="Arial" w:cs="Arial"/>
        </w:rPr>
        <w:t>.3</w:t>
      </w:r>
      <w:r w:rsidRPr="008A28FE">
        <w:rPr>
          <w:rFonts w:ascii="Arial" w:hAnsi="Arial" w:cs="Arial"/>
        </w:rPr>
        <w:t xml:space="preserve"> (128</w:t>
      </w:r>
      <w:r w:rsidR="001118D5">
        <w:rPr>
          <w:rFonts w:ascii="Arial" w:hAnsi="Arial" w:cs="Arial"/>
        </w:rPr>
        <w:t>.1</w:t>
      </w:r>
      <w:r w:rsidRPr="008A28FE">
        <w:rPr>
          <w:rFonts w:ascii="Arial" w:hAnsi="Arial" w:cs="Arial"/>
        </w:rPr>
        <w:t>) minutes/ day) and 70-79 years (479.5; (121.5) minutes/ day), there was no statistically significant difference across age categories (</w:t>
      </w:r>
      <w:proofErr w:type="gramStart"/>
      <w:r w:rsidRPr="008A28FE">
        <w:rPr>
          <w:rFonts w:ascii="Arial" w:hAnsi="Arial" w:cs="Arial"/>
        </w:rPr>
        <w:t>F(</w:t>
      </w:r>
      <w:proofErr w:type="gramEnd"/>
      <w:r w:rsidRPr="008A28FE">
        <w:rPr>
          <w:rFonts w:ascii="Arial" w:hAnsi="Arial" w:cs="Arial"/>
        </w:rPr>
        <w:t>2)=0.63, P=0.5</w:t>
      </w:r>
      <w:r w:rsidR="001118D5">
        <w:rPr>
          <w:rFonts w:ascii="Arial" w:hAnsi="Arial" w:cs="Arial"/>
        </w:rPr>
        <w:t>0</w:t>
      </w:r>
      <w:r w:rsidRPr="008A28FE">
        <w:rPr>
          <w:rFonts w:ascii="Arial" w:hAnsi="Arial" w:cs="Arial"/>
        </w:rPr>
        <w:t>). Male participants spent more time in sedentary time (524</w:t>
      </w:r>
      <w:r w:rsidR="001118D5">
        <w:rPr>
          <w:rFonts w:ascii="Arial" w:hAnsi="Arial" w:cs="Arial"/>
        </w:rPr>
        <w:t>.5</w:t>
      </w:r>
      <w:r w:rsidRPr="008A28FE">
        <w:rPr>
          <w:rFonts w:ascii="Arial" w:hAnsi="Arial" w:cs="Arial"/>
        </w:rPr>
        <w:t xml:space="preserve"> (120</w:t>
      </w:r>
      <w:r w:rsidR="001118D5">
        <w:rPr>
          <w:rFonts w:ascii="Arial" w:hAnsi="Arial" w:cs="Arial"/>
        </w:rPr>
        <w:t>.2</w:t>
      </w:r>
      <w:r w:rsidRPr="008A28FE">
        <w:rPr>
          <w:rFonts w:ascii="Arial" w:hAnsi="Arial" w:cs="Arial"/>
        </w:rPr>
        <w:t>) minutes/day) compared with female participants (460.5 (127.9) minutes/ day). But this was not statistically significantly different (t (</w:t>
      </w:r>
      <w:proofErr w:type="gramStart"/>
      <w:r w:rsidRPr="008A28FE">
        <w:rPr>
          <w:rFonts w:ascii="Arial" w:hAnsi="Arial" w:cs="Arial"/>
        </w:rPr>
        <w:t>21)=</w:t>
      </w:r>
      <w:proofErr w:type="gramEnd"/>
      <w:r w:rsidRPr="008A28FE">
        <w:rPr>
          <w:rFonts w:ascii="Arial" w:hAnsi="Arial" w:cs="Arial"/>
        </w:rPr>
        <w:t xml:space="preserve"> -1.21, P=0.1</w:t>
      </w:r>
      <w:r w:rsidR="001118D5">
        <w:rPr>
          <w:rFonts w:ascii="Arial" w:hAnsi="Arial" w:cs="Arial"/>
        </w:rPr>
        <w:t>0</w:t>
      </w:r>
      <w:r w:rsidRPr="008A28FE">
        <w:rPr>
          <w:rFonts w:ascii="Arial" w:hAnsi="Arial" w:cs="Arial"/>
        </w:rPr>
        <w:t>). Similarly, participants who reported no chronic health conditions spent approximately 45 minutes less in daily sedentary time (428</w:t>
      </w:r>
      <w:r w:rsidR="001118D5">
        <w:rPr>
          <w:rFonts w:ascii="Arial" w:hAnsi="Arial" w:cs="Arial"/>
        </w:rPr>
        <w:t>.2</w:t>
      </w:r>
      <w:r w:rsidRPr="008A28FE">
        <w:rPr>
          <w:rFonts w:ascii="Arial" w:hAnsi="Arial" w:cs="Arial"/>
        </w:rPr>
        <w:t>; (47.7) minutes/day) compared with those with at least one chronic condition (500</w:t>
      </w:r>
      <w:r w:rsidR="00CD5404">
        <w:rPr>
          <w:rFonts w:ascii="Arial" w:hAnsi="Arial" w:cs="Arial"/>
        </w:rPr>
        <w:t>.4</w:t>
      </w:r>
      <w:r w:rsidRPr="008A28FE">
        <w:rPr>
          <w:rFonts w:ascii="Arial" w:hAnsi="Arial" w:cs="Arial"/>
        </w:rPr>
        <w:t xml:space="preserve"> (145.9) minutes/ day) or more than two conditions (509</w:t>
      </w:r>
      <w:r w:rsidR="00CD5404">
        <w:rPr>
          <w:rFonts w:ascii="Arial" w:hAnsi="Arial" w:cs="Arial"/>
        </w:rPr>
        <w:t>.2</w:t>
      </w:r>
      <w:r w:rsidRPr="008A28FE">
        <w:rPr>
          <w:rFonts w:ascii="Arial" w:hAnsi="Arial" w:cs="Arial"/>
        </w:rPr>
        <w:t xml:space="preserve"> (123.9) minutes/ day). </w:t>
      </w:r>
      <w:r w:rsidR="00840701" w:rsidRPr="008A28FE">
        <w:rPr>
          <w:rFonts w:ascii="Arial" w:hAnsi="Arial" w:cs="Arial"/>
        </w:rPr>
        <w:t>However,</w:t>
      </w:r>
      <w:r w:rsidRPr="008A28FE">
        <w:rPr>
          <w:rFonts w:ascii="Arial" w:hAnsi="Arial" w:cs="Arial"/>
        </w:rPr>
        <w:t xml:space="preserve"> the findings </w:t>
      </w:r>
      <w:r w:rsidR="00840701" w:rsidRPr="008A28FE">
        <w:rPr>
          <w:rFonts w:ascii="Arial" w:hAnsi="Arial" w:cs="Arial"/>
        </w:rPr>
        <w:t>were</w:t>
      </w:r>
      <w:r w:rsidRPr="008A28FE">
        <w:rPr>
          <w:rFonts w:ascii="Arial" w:hAnsi="Arial" w:cs="Arial"/>
        </w:rPr>
        <w:t xml:space="preserve"> not statistically significantly different (</w:t>
      </w:r>
      <w:proofErr w:type="gramStart"/>
      <w:r w:rsidRPr="008A28FE">
        <w:rPr>
          <w:rFonts w:ascii="Arial" w:hAnsi="Arial" w:cs="Arial"/>
        </w:rPr>
        <w:t>F(</w:t>
      </w:r>
      <w:proofErr w:type="gramEnd"/>
      <w:r w:rsidRPr="008A28FE">
        <w:rPr>
          <w:rFonts w:ascii="Arial" w:hAnsi="Arial" w:cs="Arial"/>
        </w:rPr>
        <w:t>2)=0.35, P=0.7</w:t>
      </w:r>
      <w:r w:rsidR="00CD5404">
        <w:rPr>
          <w:rFonts w:ascii="Arial" w:hAnsi="Arial" w:cs="Arial"/>
        </w:rPr>
        <w:t>0</w:t>
      </w:r>
      <w:r w:rsidRPr="008A28FE">
        <w:rPr>
          <w:rFonts w:ascii="Arial" w:hAnsi="Arial" w:cs="Arial"/>
        </w:rPr>
        <w:t>). There were no statistical differences in mean daily sedentary time by smoking (t(21)=-0.1, P=0.4</w:t>
      </w:r>
      <w:r w:rsidR="00CD5404">
        <w:rPr>
          <w:rFonts w:ascii="Arial" w:hAnsi="Arial" w:cs="Arial"/>
        </w:rPr>
        <w:t>0</w:t>
      </w:r>
      <w:r w:rsidRPr="008A28FE">
        <w:rPr>
          <w:rFonts w:ascii="Arial" w:hAnsi="Arial" w:cs="Arial"/>
        </w:rPr>
        <w:t>); self-reported mobility (F(3)=1.06, P=0.4</w:t>
      </w:r>
      <w:r w:rsidR="00CD5404">
        <w:rPr>
          <w:rFonts w:ascii="Arial" w:hAnsi="Arial" w:cs="Arial"/>
        </w:rPr>
        <w:t>0</w:t>
      </w:r>
      <w:r w:rsidRPr="008A28FE">
        <w:rPr>
          <w:rFonts w:ascii="Arial" w:hAnsi="Arial" w:cs="Arial"/>
        </w:rPr>
        <w:t>); self-reported washing and dressing ability (F(2)=0.82, P=0.5</w:t>
      </w:r>
      <w:r w:rsidR="00CD5404">
        <w:rPr>
          <w:rFonts w:ascii="Arial" w:hAnsi="Arial" w:cs="Arial"/>
        </w:rPr>
        <w:t>0</w:t>
      </w:r>
      <w:r w:rsidRPr="008A28FE">
        <w:rPr>
          <w:rFonts w:ascii="Arial" w:hAnsi="Arial" w:cs="Arial"/>
        </w:rPr>
        <w:t>); self-reported usual activities (F(2)=0.53, P=0.6</w:t>
      </w:r>
      <w:r w:rsidR="00CD5404">
        <w:rPr>
          <w:rFonts w:ascii="Arial" w:hAnsi="Arial" w:cs="Arial"/>
        </w:rPr>
        <w:t>0</w:t>
      </w:r>
      <w:r w:rsidRPr="008A28FE">
        <w:rPr>
          <w:rFonts w:ascii="Arial" w:hAnsi="Arial" w:cs="Arial"/>
        </w:rPr>
        <w:t>); self-reported pain (F(3)=0.62, P=0.6</w:t>
      </w:r>
      <w:r w:rsidR="00CD5404">
        <w:rPr>
          <w:rFonts w:ascii="Arial" w:hAnsi="Arial" w:cs="Arial"/>
        </w:rPr>
        <w:t>0</w:t>
      </w:r>
      <w:r w:rsidRPr="008A28FE">
        <w:rPr>
          <w:rFonts w:ascii="Arial" w:hAnsi="Arial" w:cs="Arial"/>
        </w:rPr>
        <w:t>); and self-reported anxiety or depression (F(2)=0.04, P=0.9</w:t>
      </w:r>
      <w:r w:rsidR="00CD5404">
        <w:rPr>
          <w:rFonts w:ascii="Arial" w:hAnsi="Arial" w:cs="Arial"/>
        </w:rPr>
        <w:t>0</w:t>
      </w:r>
      <w:r w:rsidRPr="008A28FE">
        <w:rPr>
          <w:rFonts w:ascii="Arial" w:hAnsi="Arial" w:cs="Arial"/>
        </w:rPr>
        <w:t xml:space="preserve">). </w:t>
      </w:r>
    </w:p>
    <w:p w14:paraId="14EB8583" w14:textId="7AE07EB7" w:rsidR="00A71754" w:rsidRDefault="00A71754" w:rsidP="00EB633C">
      <w:pPr>
        <w:pStyle w:val="MDPI31text"/>
        <w:ind w:firstLine="0"/>
        <w:rPr>
          <w:rFonts w:ascii="Arial" w:hAnsi="Arial" w:cs="Arial"/>
        </w:rPr>
      </w:pPr>
    </w:p>
    <w:p w14:paraId="1096779D" w14:textId="77777777" w:rsidR="00A71754" w:rsidRPr="008A28FE" w:rsidRDefault="00A71754" w:rsidP="002F6ED1">
      <w:pPr>
        <w:pStyle w:val="MDPI23heading3"/>
        <w:numPr>
          <w:ilvl w:val="1"/>
          <w:numId w:val="22"/>
        </w:numPr>
        <w:rPr>
          <w:rFonts w:ascii="Arial" w:hAnsi="Arial" w:cs="Arial"/>
        </w:rPr>
      </w:pPr>
      <w:bookmarkStart w:id="5" w:name="_Toc81011080"/>
      <w:bookmarkStart w:id="6" w:name="_Toc81011082"/>
      <w:r w:rsidRPr="008A28FE">
        <w:rPr>
          <w:rFonts w:ascii="Arial" w:hAnsi="Arial" w:cs="Arial"/>
        </w:rPr>
        <w:t>Primary outcomes- Quantitative</w:t>
      </w:r>
      <w:bookmarkEnd w:id="5"/>
    </w:p>
    <w:p w14:paraId="5811ACDD" w14:textId="69D6DB4E" w:rsidR="00A71754" w:rsidRDefault="00A71754" w:rsidP="00A71754">
      <w:pPr>
        <w:pStyle w:val="MDPI31text"/>
        <w:ind w:firstLine="0"/>
        <w:rPr>
          <w:rFonts w:ascii="Arial" w:hAnsi="Arial" w:cs="Arial"/>
        </w:rPr>
      </w:pPr>
      <w:r w:rsidRPr="008A28FE">
        <w:rPr>
          <w:rFonts w:ascii="Arial" w:hAnsi="Arial" w:cs="Arial"/>
        </w:rPr>
        <w:t>131 participants were identified from the NIHR-Join Dementia Research website (n=121), and community / voluntary services (n=10</w:t>
      </w:r>
      <w:r w:rsidR="00C10DC3">
        <w:rPr>
          <w:rFonts w:ascii="Arial" w:hAnsi="Arial" w:cs="Arial"/>
        </w:rPr>
        <w:t>, fig.1</w:t>
      </w:r>
      <w:r w:rsidRPr="008A28FE">
        <w:rPr>
          <w:rFonts w:ascii="Arial" w:hAnsi="Arial" w:cs="Arial"/>
        </w:rPr>
        <w:t xml:space="preserve">). Following screening, 30/131 were eligible to participate. Of those who were eligible, 25/30 (83%) consented and were enrolled to the study between October 2020 and May 2021, a duration of 7 months. The researcher was unable to contact 5/30 eligible participants. At baseline, 13 were randomised to receive information on physical activity and 12 were randomised to receive coaching. At follow-up visit (week 12), 2/12 participants from the intervention group withdrew from the study, while none from the control group withdrew. The combined attrition rate between baseline and end of study was 8%. The remaining participants randomized to coaching completed 5 sessions / fortnight as per protocol. At baseline, outcome data from all who received allocated intervention/control (n=23) was collected in full. Also, all participants at baseline (100%) wore their </w:t>
      </w:r>
      <w:r>
        <w:rPr>
          <w:rFonts w:ascii="Arial" w:hAnsi="Arial" w:cs="Arial"/>
        </w:rPr>
        <w:t>activPAL</w:t>
      </w:r>
      <w:r w:rsidRPr="008A28FE">
        <w:rPr>
          <w:rFonts w:ascii="Arial" w:hAnsi="Arial" w:cs="Arial"/>
        </w:rPr>
        <w:t xml:space="preserve"> and returned full data for more than the minimum required 4 valid days (mean:6.5 (1.1) days at follow). However, at follow-up, secondary outcome data was missing for four participants due to 1/23 malfunctioned </w:t>
      </w:r>
      <w:r>
        <w:rPr>
          <w:rFonts w:ascii="Arial" w:hAnsi="Arial" w:cs="Arial"/>
        </w:rPr>
        <w:t>activPAL</w:t>
      </w:r>
      <w:r w:rsidRPr="008A28FE">
        <w:rPr>
          <w:rFonts w:ascii="Arial" w:hAnsi="Arial" w:cs="Arial"/>
        </w:rPr>
        <w:t xml:space="preserve"> monitor, 2/23 participants not wearing the </w:t>
      </w:r>
      <w:r>
        <w:rPr>
          <w:rFonts w:ascii="Arial" w:hAnsi="Arial" w:cs="Arial"/>
        </w:rPr>
        <w:t>activPAL</w:t>
      </w:r>
      <w:r w:rsidRPr="008A28FE">
        <w:rPr>
          <w:rFonts w:ascii="Arial" w:hAnsi="Arial" w:cs="Arial"/>
        </w:rPr>
        <w:t xml:space="preserve"> or worn incorrectly and 1/23 not attending their visit. Therefore, these data were excluded from final analysis. 82% of participants returned valid </w:t>
      </w:r>
      <w:r>
        <w:rPr>
          <w:rFonts w:ascii="Arial" w:hAnsi="Arial" w:cs="Arial"/>
        </w:rPr>
        <w:t>activPAL</w:t>
      </w:r>
      <w:r w:rsidRPr="008A28FE">
        <w:rPr>
          <w:rFonts w:ascii="Arial" w:hAnsi="Arial" w:cs="Arial"/>
        </w:rPr>
        <w:t xml:space="preserve"> data, with a mean wear period of 6.5(0.9) days. An adverse event was reported by one participant. The participant reported that they sustained a fall, without mild bruising, during the early phase of the study. This incident was discussed with the researcher during a routine check on participant. Ten participants allocated to coaching at follow-up agreed to be interviewed. Findings from the interview analysis are presented in the following section.</w:t>
      </w:r>
    </w:p>
    <w:p w14:paraId="7CC32BEB" w14:textId="77777777" w:rsidR="00A71754" w:rsidRDefault="00A71754" w:rsidP="00A71754">
      <w:pPr>
        <w:pStyle w:val="MDPI31text"/>
        <w:ind w:firstLine="0"/>
        <w:rPr>
          <w:rFonts w:ascii="Arial" w:hAnsi="Arial" w:cs="Arial"/>
        </w:rPr>
      </w:pPr>
    </w:p>
    <w:p w14:paraId="061EEE5E" w14:textId="4FD09854" w:rsidR="00A1782A" w:rsidRPr="008A28FE" w:rsidRDefault="00A71754" w:rsidP="002F6ED1">
      <w:pPr>
        <w:pStyle w:val="MDPI23heading3"/>
        <w:numPr>
          <w:ilvl w:val="1"/>
          <w:numId w:val="22"/>
        </w:numPr>
        <w:rPr>
          <w:rFonts w:ascii="Arial" w:hAnsi="Arial" w:cs="Arial"/>
        </w:rPr>
      </w:pPr>
      <w:r w:rsidRPr="008A28FE">
        <w:rPr>
          <w:rFonts w:ascii="Arial" w:hAnsi="Arial" w:cs="Arial"/>
        </w:rPr>
        <w:t>Secondary Outcomes</w:t>
      </w:r>
      <w:bookmarkEnd w:id="6"/>
      <w:r>
        <w:rPr>
          <w:rFonts w:ascii="Arial" w:hAnsi="Arial" w:cs="Arial"/>
        </w:rPr>
        <w:t>- Quantitative</w:t>
      </w:r>
    </w:p>
    <w:p w14:paraId="4AC169F1" w14:textId="38517A47" w:rsidR="004D59DF" w:rsidRPr="008A28FE" w:rsidRDefault="004D59DF" w:rsidP="00A1782A">
      <w:pPr>
        <w:pStyle w:val="MDPI31text"/>
        <w:ind w:firstLine="0"/>
        <w:rPr>
          <w:rFonts w:ascii="Arial" w:hAnsi="Arial" w:cs="Arial"/>
        </w:rPr>
      </w:pPr>
      <w:r w:rsidRPr="008A28FE">
        <w:rPr>
          <w:rFonts w:ascii="Arial" w:hAnsi="Arial" w:cs="Arial"/>
        </w:rPr>
        <w:t>12-week follow-up: Secondary outcomes</w:t>
      </w:r>
      <w:r w:rsidR="00AA1A2E" w:rsidRPr="008A28FE">
        <w:rPr>
          <w:rFonts w:ascii="Arial" w:hAnsi="Arial" w:cs="Arial"/>
        </w:rPr>
        <w:t xml:space="preserve"> (Table </w:t>
      </w:r>
      <w:r w:rsidR="00A1782A" w:rsidRPr="008A28FE">
        <w:rPr>
          <w:rFonts w:ascii="Arial" w:hAnsi="Arial" w:cs="Arial"/>
        </w:rPr>
        <w:t>4</w:t>
      </w:r>
      <w:r w:rsidR="00AA1A2E" w:rsidRPr="008A28FE">
        <w:rPr>
          <w:rFonts w:ascii="Arial" w:hAnsi="Arial" w:cs="Arial"/>
        </w:rPr>
        <w:t>)</w:t>
      </w:r>
    </w:p>
    <w:p w14:paraId="3AEB1451" w14:textId="6DB72155" w:rsidR="00671B59" w:rsidRPr="008A28FE" w:rsidRDefault="004D59DF" w:rsidP="009B3B95">
      <w:pPr>
        <w:pStyle w:val="MDPI31text"/>
        <w:ind w:firstLine="0"/>
        <w:rPr>
          <w:rFonts w:ascii="Arial" w:hAnsi="Arial" w:cs="Arial"/>
        </w:rPr>
      </w:pPr>
      <w:r w:rsidRPr="008A28FE">
        <w:rPr>
          <w:rFonts w:ascii="Arial" w:hAnsi="Arial" w:cs="Arial"/>
        </w:rPr>
        <w:t xml:space="preserve">Overall, 19 out of 23 (82%) participants had complete outcome data including valid accelerometer data at follow-up. Participants averaged a valid wear period </w:t>
      </w:r>
      <w:r w:rsidR="00840701" w:rsidRPr="008A28FE">
        <w:rPr>
          <w:rFonts w:ascii="Arial" w:hAnsi="Arial" w:cs="Arial"/>
        </w:rPr>
        <w:t>of 6.5</w:t>
      </w:r>
      <w:r w:rsidRPr="008A28FE">
        <w:rPr>
          <w:rFonts w:ascii="Arial" w:hAnsi="Arial" w:cs="Arial"/>
        </w:rPr>
        <w:t xml:space="preserve">(0.9) days, without any </w:t>
      </w:r>
      <w:r w:rsidR="00840701" w:rsidRPr="008A28FE">
        <w:rPr>
          <w:rFonts w:ascii="Arial" w:hAnsi="Arial" w:cs="Arial"/>
        </w:rPr>
        <w:t>statistically</w:t>
      </w:r>
      <w:r w:rsidRPr="008A28FE">
        <w:rPr>
          <w:rFonts w:ascii="Arial" w:hAnsi="Arial" w:cs="Arial"/>
        </w:rPr>
        <w:t xml:space="preserve"> significant difference between groups (</w:t>
      </w:r>
      <w:proofErr w:type="gramStart"/>
      <w:r w:rsidRPr="008A28FE">
        <w:rPr>
          <w:rFonts w:ascii="Arial" w:hAnsi="Arial" w:cs="Arial"/>
        </w:rPr>
        <w:t>t(</w:t>
      </w:r>
      <w:proofErr w:type="gramEnd"/>
      <w:r w:rsidRPr="008A28FE">
        <w:rPr>
          <w:rFonts w:ascii="Arial" w:hAnsi="Arial" w:cs="Arial"/>
        </w:rPr>
        <w:t>17)=0.63, P=0.5</w:t>
      </w:r>
      <w:r w:rsidR="00B040A5">
        <w:rPr>
          <w:rFonts w:ascii="Arial" w:hAnsi="Arial" w:cs="Arial"/>
        </w:rPr>
        <w:t>0</w:t>
      </w:r>
      <w:r w:rsidRPr="008A28FE">
        <w:rPr>
          <w:rFonts w:ascii="Arial" w:hAnsi="Arial" w:cs="Arial"/>
        </w:rPr>
        <w:t xml:space="preserve">). Valid wear period refers to </w:t>
      </w:r>
      <w:proofErr w:type="gramStart"/>
      <w:r w:rsidRPr="008A28FE">
        <w:rPr>
          <w:rFonts w:ascii="Arial" w:hAnsi="Arial" w:cs="Arial"/>
        </w:rPr>
        <w:t>a number of</w:t>
      </w:r>
      <w:proofErr w:type="gramEnd"/>
      <w:r w:rsidRPr="008A28FE">
        <w:rPr>
          <w:rFonts w:ascii="Arial" w:hAnsi="Arial" w:cs="Arial"/>
        </w:rPr>
        <w:t xml:space="preserve"> days during which wear time was adequate to capture sufficient data during waking hours (0700-2400H). Overall mean wear period for participants remained the same between baseline and follow-up 6.5(0.9) days. Except from self-reported sedentary behaviour, there were no statistical differences in pre-post changes between groups. Overall, self-reported daily mean </w:t>
      </w:r>
      <w:r w:rsidR="006E5FD2" w:rsidRPr="008A28FE">
        <w:rPr>
          <w:rFonts w:ascii="Arial" w:hAnsi="Arial" w:cs="Arial"/>
        </w:rPr>
        <w:t>sedentary levels</w:t>
      </w:r>
      <w:r w:rsidRPr="008A28FE">
        <w:rPr>
          <w:rFonts w:ascii="Arial" w:hAnsi="Arial" w:cs="Arial"/>
        </w:rPr>
        <w:t xml:space="preserve"> reduced by 65 (36.6) mins at follow-up with the coaching group accounting for the reduction (-166</w:t>
      </w:r>
      <w:r w:rsidR="00B040A5">
        <w:rPr>
          <w:rFonts w:ascii="Arial" w:hAnsi="Arial" w:cs="Arial"/>
        </w:rPr>
        <w:t>.7</w:t>
      </w:r>
      <w:r w:rsidRPr="008A28FE">
        <w:rPr>
          <w:rFonts w:ascii="Arial" w:hAnsi="Arial" w:cs="Arial"/>
        </w:rPr>
        <w:t xml:space="preserve"> (54</w:t>
      </w:r>
      <w:r w:rsidR="00B040A5">
        <w:rPr>
          <w:rFonts w:ascii="Arial" w:hAnsi="Arial" w:cs="Arial"/>
        </w:rPr>
        <w:t>.6</w:t>
      </w:r>
      <w:r w:rsidRPr="008A28FE">
        <w:rPr>
          <w:rFonts w:ascii="Arial" w:hAnsi="Arial" w:cs="Arial"/>
        </w:rPr>
        <w:t xml:space="preserve">) mins) </w:t>
      </w:r>
      <w:r w:rsidRPr="008A28FE">
        <w:rPr>
          <w:rFonts w:ascii="Arial" w:hAnsi="Arial" w:cs="Arial"/>
        </w:rPr>
        <w:lastRenderedPageBreak/>
        <w:t xml:space="preserve">while the control group increased their daily </w:t>
      </w:r>
      <w:r w:rsidR="006E5FD2" w:rsidRPr="008A28FE">
        <w:rPr>
          <w:rFonts w:ascii="Arial" w:hAnsi="Arial" w:cs="Arial"/>
        </w:rPr>
        <w:t>sedentary</w:t>
      </w:r>
      <w:r w:rsidRPr="008A28FE">
        <w:rPr>
          <w:rFonts w:ascii="Arial" w:hAnsi="Arial" w:cs="Arial"/>
        </w:rPr>
        <w:t xml:space="preserve"> time by 25</w:t>
      </w:r>
      <w:r w:rsidR="00B040A5">
        <w:rPr>
          <w:rFonts w:ascii="Arial" w:hAnsi="Arial" w:cs="Arial"/>
        </w:rPr>
        <w:t>.5</w:t>
      </w:r>
      <w:r w:rsidRPr="008A28FE">
        <w:rPr>
          <w:rFonts w:ascii="Arial" w:hAnsi="Arial" w:cs="Arial"/>
        </w:rPr>
        <w:t xml:space="preserve"> (27</w:t>
      </w:r>
      <w:r w:rsidR="00B040A5">
        <w:rPr>
          <w:rFonts w:ascii="Arial" w:hAnsi="Arial" w:cs="Arial"/>
        </w:rPr>
        <w:t>.7</w:t>
      </w:r>
      <w:r w:rsidRPr="008A28FE">
        <w:rPr>
          <w:rFonts w:ascii="Arial" w:hAnsi="Arial" w:cs="Arial"/>
        </w:rPr>
        <w:t xml:space="preserve">) mins. There was a </w:t>
      </w:r>
      <w:r w:rsidR="00840701" w:rsidRPr="008A28FE">
        <w:rPr>
          <w:rFonts w:ascii="Arial" w:hAnsi="Arial" w:cs="Arial"/>
        </w:rPr>
        <w:t>statistically</w:t>
      </w:r>
      <w:r w:rsidRPr="008A28FE">
        <w:rPr>
          <w:rFonts w:ascii="Arial" w:hAnsi="Arial" w:cs="Arial"/>
        </w:rPr>
        <w:t xml:space="preserve"> significant difference in pre-post changes between groups (</w:t>
      </w:r>
      <w:proofErr w:type="gramStart"/>
      <w:r w:rsidRPr="008A28FE">
        <w:rPr>
          <w:rFonts w:ascii="Arial" w:hAnsi="Arial" w:cs="Arial"/>
        </w:rPr>
        <w:t>t(</w:t>
      </w:r>
      <w:proofErr w:type="gramEnd"/>
      <w:r w:rsidRPr="008A28FE">
        <w:rPr>
          <w:rFonts w:ascii="Arial" w:hAnsi="Arial" w:cs="Arial"/>
        </w:rPr>
        <w:t xml:space="preserve">17)=-3.23, P=0.002). On the contrary, device measured </w:t>
      </w:r>
      <w:r w:rsidR="006E5FD2" w:rsidRPr="008A28FE">
        <w:rPr>
          <w:rFonts w:ascii="Arial" w:hAnsi="Arial" w:cs="Arial"/>
        </w:rPr>
        <w:t>sedentary levels</w:t>
      </w:r>
      <w:r w:rsidRPr="008A28FE">
        <w:rPr>
          <w:rFonts w:ascii="Arial" w:hAnsi="Arial" w:cs="Arial"/>
        </w:rPr>
        <w:t xml:space="preserve"> increased overall by 10.5 (16.8) mins with increases in the coaching: 9.5(27</w:t>
      </w:r>
      <w:r w:rsidR="00B040A5">
        <w:rPr>
          <w:rFonts w:ascii="Arial" w:hAnsi="Arial" w:cs="Arial"/>
        </w:rPr>
        <w:t>.4</w:t>
      </w:r>
      <w:r w:rsidRPr="008A28FE">
        <w:rPr>
          <w:rFonts w:ascii="Arial" w:hAnsi="Arial" w:cs="Arial"/>
        </w:rPr>
        <w:t xml:space="preserve">) mins and control: 11.5(21.8) mins, without a </w:t>
      </w:r>
      <w:r w:rsidR="00840701" w:rsidRPr="008A28FE">
        <w:rPr>
          <w:rFonts w:ascii="Arial" w:hAnsi="Arial" w:cs="Arial"/>
        </w:rPr>
        <w:t>statistically</w:t>
      </w:r>
      <w:r w:rsidRPr="008A28FE">
        <w:rPr>
          <w:rFonts w:ascii="Arial" w:hAnsi="Arial" w:cs="Arial"/>
        </w:rPr>
        <w:t xml:space="preserve"> significant difference between groups (</w:t>
      </w:r>
      <w:proofErr w:type="gramStart"/>
      <w:r w:rsidRPr="008A28FE">
        <w:rPr>
          <w:rFonts w:ascii="Arial" w:hAnsi="Arial" w:cs="Arial"/>
        </w:rPr>
        <w:t>t(</w:t>
      </w:r>
      <w:proofErr w:type="gramEnd"/>
      <w:r w:rsidRPr="008A28FE">
        <w:rPr>
          <w:rFonts w:ascii="Arial" w:hAnsi="Arial" w:cs="Arial"/>
        </w:rPr>
        <w:t xml:space="preserve">17)=-0.05, P=0.52). </w:t>
      </w:r>
      <w:r w:rsidR="006E5FD2" w:rsidRPr="008A28FE">
        <w:rPr>
          <w:rFonts w:ascii="Arial" w:hAnsi="Arial" w:cs="Arial"/>
        </w:rPr>
        <w:t>Sedentary behaviour</w:t>
      </w:r>
      <w:r w:rsidRPr="008A28FE">
        <w:rPr>
          <w:rFonts w:ascii="Arial" w:hAnsi="Arial" w:cs="Arial"/>
        </w:rPr>
        <w:t xml:space="preserve"> as percentage of wear time barely changed with a 1% increase across groups. Overall daily mean standing and stepping time increased by 14.5 (9.2</w:t>
      </w:r>
      <w:r w:rsidR="00840701" w:rsidRPr="008A28FE">
        <w:rPr>
          <w:rFonts w:ascii="Arial" w:hAnsi="Arial" w:cs="Arial"/>
        </w:rPr>
        <w:t>) and</w:t>
      </w:r>
      <w:r w:rsidRPr="008A28FE">
        <w:rPr>
          <w:rFonts w:ascii="Arial" w:hAnsi="Arial" w:cs="Arial"/>
        </w:rPr>
        <w:t xml:space="preserve"> 7.6(6.9) mins respectively. Overall step counts increased by 508</w:t>
      </w:r>
      <w:r w:rsidR="00B040A5">
        <w:rPr>
          <w:rFonts w:ascii="Arial" w:hAnsi="Arial" w:cs="Arial"/>
        </w:rPr>
        <w:t>.1</w:t>
      </w:r>
      <w:r w:rsidRPr="008A28FE">
        <w:rPr>
          <w:rFonts w:ascii="Arial" w:hAnsi="Arial" w:cs="Arial"/>
        </w:rPr>
        <w:t>(705</w:t>
      </w:r>
      <w:r w:rsidR="00B040A5">
        <w:rPr>
          <w:rFonts w:ascii="Arial" w:hAnsi="Arial" w:cs="Arial"/>
        </w:rPr>
        <w:t>.5</w:t>
      </w:r>
      <w:r w:rsidRPr="008A28FE">
        <w:rPr>
          <w:rFonts w:ascii="Arial" w:hAnsi="Arial" w:cs="Arial"/>
        </w:rPr>
        <w:t>), with a greater increase in the coaching group: 643</w:t>
      </w:r>
      <w:r w:rsidR="00B040A5">
        <w:rPr>
          <w:rFonts w:ascii="Arial" w:hAnsi="Arial" w:cs="Arial"/>
        </w:rPr>
        <w:t>.3</w:t>
      </w:r>
      <w:r w:rsidRPr="008A28FE">
        <w:rPr>
          <w:rFonts w:ascii="Arial" w:hAnsi="Arial" w:cs="Arial"/>
        </w:rPr>
        <w:t>(1433</w:t>
      </w:r>
      <w:r w:rsidR="00B040A5">
        <w:rPr>
          <w:rFonts w:ascii="Arial" w:hAnsi="Arial" w:cs="Arial"/>
        </w:rPr>
        <w:t>.8</w:t>
      </w:r>
      <w:r w:rsidRPr="008A28FE">
        <w:rPr>
          <w:rFonts w:ascii="Arial" w:hAnsi="Arial" w:cs="Arial"/>
        </w:rPr>
        <w:t>) when compared with the control</w:t>
      </w:r>
      <w:r w:rsidR="00840701">
        <w:rPr>
          <w:rFonts w:ascii="Arial" w:hAnsi="Arial" w:cs="Arial"/>
        </w:rPr>
        <w:t xml:space="preserve"> </w:t>
      </w:r>
      <w:r w:rsidRPr="008A28FE">
        <w:rPr>
          <w:rFonts w:ascii="Arial" w:hAnsi="Arial" w:cs="Arial"/>
        </w:rPr>
        <w:t>group: 386</w:t>
      </w:r>
      <w:r w:rsidR="00B040A5">
        <w:rPr>
          <w:rFonts w:ascii="Arial" w:hAnsi="Arial" w:cs="Arial"/>
        </w:rPr>
        <w:t>.5</w:t>
      </w:r>
      <w:r w:rsidRPr="008A28FE">
        <w:rPr>
          <w:rFonts w:ascii="Arial" w:hAnsi="Arial" w:cs="Arial"/>
        </w:rPr>
        <w:t>(493</w:t>
      </w:r>
      <w:r w:rsidR="00B040A5">
        <w:rPr>
          <w:rFonts w:ascii="Arial" w:hAnsi="Arial" w:cs="Arial"/>
        </w:rPr>
        <w:t>.4</w:t>
      </w:r>
      <w:r w:rsidRPr="008A28FE">
        <w:rPr>
          <w:rFonts w:ascii="Arial" w:hAnsi="Arial" w:cs="Arial"/>
        </w:rPr>
        <w:t>). While time spent in 60-minute of sedentary bout decreased overall by 13.6(18</w:t>
      </w:r>
      <w:r w:rsidR="006A65BF">
        <w:rPr>
          <w:rFonts w:ascii="Arial" w:hAnsi="Arial" w:cs="Arial"/>
        </w:rPr>
        <w:t>.2</w:t>
      </w:r>
      <w:r w:rsidRPr="008A28FE">
        <w:rPr>
          <w:rFonts w:ascii="Arial" w:hAnsi="Arial" w:cs="Arial"/>
        </w:rPr>
        <w:t>) mins and equally in both groups, time spent in 30-minute sedentary bouts increased in the control</w:t>
      </w:r>
      <w:r w:rsidR="00C03FE3">
        <w:rPr>
          <w:rFonts w:ascii="Arial" w:hAnsi="Arial" w:cs="Arial"/>
        </w:rPr>
        <w:t xml:space="preserve"> </w:t>
      </w:r>
      <w:r w:rsidRPr="008A28FE">
        <w:rPr>
          <w:rFonts w:ascii="Arial" w:hAnsi="Arial" w:cs="Arial"/>
        </w:rPr>
        <w:t xml:space="preserve">group by </w:t>
      </w:r>
      <w:r w:rsidR="006A65BF">
        <w:rPr>
          <w:rFonts w:ascii="Arial" w:hAnsi="Arial" w:cs="Arial"/>
        </w:rPr>
        <w:t>4.9</w:t>
      </w:r>
      <w:r w:rsidRPr="008A28FE">
        <w:rPr>
          <w:rFonts w:ascii="Arial" w:hAnsi="Arial" w:cs="Arial"/>
        </w:rPr>
        <w:t xml:space="preserve"> (2</w:t>
      </w:r>
      <w:r w:rsidR="006A65BF">
        <w:rPr>
          <w:rFonts w:ascii="Arial" w:hAnsi="Arial" w:cs="Arial"/>
        </w:rPr>
        <w:t>0.8</w:t>
      </w:r>
      <w:r w:rsidRPr="008A28FE">
        <w:rPr>
          <w:rFonts w:ascii="Arial" w:hAnsi="Arial" w:cs="Arial"/>
        </w:rPr>
        <w:t xml:space="preserve">) mins, while it reduced in coaching group by </w:t>
      </w:r>
      <w:r w:rsidR="006A65BF">
        <w:rPr>
          <w:rFonts w:ascii="Arial" w:hAnsi="Arial" w:cs="Arial"/>
        </w:rPr>
        <w:t>3.8</w:t>
      </w:r>
      <w:r w:rsidRPr="008A28FE">
        <w:rPr>
          <w:rFonts w:ascii="Arial" w:hAnsi="Arial" w:cs="Arial"/>
        </w:rPr>
        <w:t>(32</w:t>
      </w:r>
      <w:r w:rsidR="006A65BF">
        <w:rPr>
          <w:rFonts w:ascii="Arial" w:hAnsi="Arial" w:cs="Arial"/>
        </w:rPr>
        <w:t>.1</w:t>
      </w:r>
      <w:r w:rsidRPr="008A28FE">
        <w:rPr>
          <w:rFonts w:ascii="Arial" w:hAnsi="Arial" w:cs="Arial"/>
        </w:rPr>
        <w:t>) mins, with no statistically significant difference (</w:t>
      </w:r>
      <w:proofErr w:type="gramStart"/>
      <w:r w:rsidRPr="008A28FE">
        <w:rPr>
          <w:rFonts w:ascii="Arial" w:hAnsi="Arial" w:cs="Arial"/>
        </w:rPr>
        <w:t>t(</w:t>
      </w:r>
      <w:proofErr w:type="gramEnd"/>
      <w:r w:rsidRPr="008A28FE">
        <w:rPr>
          <w:rFonts w:ascii="Arial" w:hAnsi="Arial" w:cs="Arial"/>
        </w:rPr>
        <w:t xml:space="preserve">17=-0.23, P=0.41). Verbal fluency and Weschler Adult </w:t>
      </w:r>
      <w:r w:rsidR="00840701" w:rsidRPr="008A28FE">
        <w:rPr>
          <w:rFonts w:ascii="Arial" w:hAnsi="Arial" w:cs="Arial"/>
        </w:rPr>
        <w:t>full-scale</w:t>
      </w:r>
      <w:r w:rsidRPr="008A28FE">
        <w:rPr>
          <w:rFonts w:ascii="Arial" w:hAnsi="Arial" w:cs="Arial"/>
        </w:rPr>
        <w:t xml:space="preserve"> IQ-IV scores increased overall by 2.4(1.5) and 1.1(0.5) respectively. Finally, there was a slight and non-clinically significant increase in overall EQ-VAS (self-rated health) scores (0.52(5.5)).</w:t>
      </w:r>
    </w:p>
    <w:p w14:paraId="5D9EB8DB" w14:textId="77777777" w:rsidR="00160E7D" w:rsidRPr="008A28FE" w:rsidRDefault="00160E7D" w:rsidP="002F6ED1">
      <w:pPr>
        <w:pStyle w:val="MDPI23heading3"/>
        <w:numPr>
          <w:ilvl w:val="1"/>
          <w:numId w:val="22"/>
        </w:numPr>
        <w:rPr>
          <w:rFonts w:ascii="Arial" w:hAnsi="Arial" w:cs="Arial"/>
        </w:rPr>
      </w:pPr>
      <w:r w:rsidRPr="008A28FE">
        <w:rPr>
          <w:rFonts w:ascii="Arial" w:hAnsi="Arial" w:cs="Arial"/>
        </w:rPr>
        <w:t>Primary outcomes- Qualitative</w:t>
      </w:r>
    </w:p>
    <w:p w14:paraId="3C041547" w14:textId="3B915806" w:rsidR="00160E7D" w:rsidRPr="008A28FE" w:rsidRDefault="00160E7D" w:rsidP="00F2266F">
      <w:pPr>
        <w:pStyle w:val="MDPI31text"/>
        <w:ind w:firstLine="0"/>
        <w:rPr>
          <w:rFonts w:ascii="Arial" w:hAnsi="Arial" w:cs="Arial"/>
        </w:rPr>
      </w:pPr>
      <w:r w:rsidRPr="008A28FE">
        <w:rPr>
          <w:rFonts w:ascii="Arial" w:hAnsi="Arial" w:cs="Arial"/>
        </w:rPr>
        <w:t xml:space="preserve">Overall, the participants’ experience of coaching was positive, albeit with some challenges. None of the participants had experienced health coaching in the past. Transcribed texts were collected, interpreted and grouped into the </w:t>
      </w:r>
      <w:r w:rsidR="00840701" w:rsidRPr="008A28FE">
        <w:rPr>
          <w:rFonts w:ascii="Arial" w:hAnsi="Arial" w:cs="Arial"/>
        </w:rPr>
        <w:t>following main</w:t>
      </w:r>
      <w:r w:rsidRPr="008A28FE">
        <w:rPr>
          <w:rFonts w:ascii="Arial" w:hAnsi="Arial" w:cs="Arial"/>
        </w:rPr>
        <w:t xml:space="preserve"> categories (1) Accessibility (2) Coaching style/approach (3) Limitations (4) Perceived benefits. The quotations embedded with the findings below exemplify key findings.</w:t>
      </w:r>
      <w:r w:rsidR="00C03FE3">
        <w:rPr>
          <w:rFonts w:ascii="Arial" w:hAnsi="Arial" w:cs="Arial"/>
        </w:rPr>
        <w:t xml:space="preserve"> </w:t>
      </w:r>
    </w:p>
    <w:p w14:paraId="03B105E9" w14:textId="77777777" w:rsidR="00160E7D" w:rsidRPr="008A28FE" w:rsidRDefault="00160E7D" w:rsidP="002F6ED1">
      <w:pPr>
        <w:pStyle w:val="MDPI23heading3"/>
        <w:numPr>
          <w:ilvl w:val="2"/>
          <w:numId w:val="22"/>
        </w:numPr>
        <w:rPr>
          <w:rFonts w:ascii="Arial" w:hAnsi="Arial" w:cs="Arial"/>
        </w:rPr>
      </w:pPr>
      <w:r w:rsidRPr="008A28FE">
        <w:rPr>
          <w:rFonts w:ascii="Arial" w:hAnsi="Arial" w:cs="Arial"/>
        </w:rPr>
        <w:t>Accessibility</w:t>
      </w:r>
    </w:p>
    <w:p w14:paraId="393C6934" w14:textId="4C1E7817" w:rsidR="00160E7D" w:rsidRPr="008A28FE" w:rsidRDefault="00160E7D" w:rsidP="00A1782A">
      <w:pPr>
        <w:pStyle w:val="MDPI31text"/>
        <w:ind w:firstLine="0"/>
        <w:rPr>
          <w:rFonts w:ascii="Arial" w:hAnsi="Arial" w:cs="Arial"/>
        </w:rPr>
      </w:pPr>
      <w:r w:rsidRPr="008A28FE">
        <w:rPr>
          <w:rFonts w:ascii="Arial" w:hAnsi="Arial" w:cs="Arial"/>
        </w:rPr>
        <w:t xml:space="preserve">49 out of the 50 coaching sessions attended, meaning that adherence to appointments was high. The flexible approach to accessing coaching may have contributed to the high attendance rate. Coaching appointments were agreed between coach and participants and offered based on availability. The texts revealed that participants were afforded a choice of how to receive coaching, which were either via telephone or videoconferencing. 5 out of 10 participants accessed their coaching sessions via the telephone only, while 1 out of 10 reported using a blend of telephone and videoconferencing. Flexible arrangements were available </w:t>
      </w:r>
      <w:r w:rsidR="00613863" w:rsidRPr="008A28FE">
        <w:rPr>
          <w:rFonts w:ascii="Arial" w:hAnsi="Arial" w:cs="Arial"/>
        </w:rPr>
        <w:t>if</w:t>
      </w:r>
      <w:r w:rsidRPr="008A28FE">
        <w:rPr>
          <w:rFonts w:ascii="Arial" w:hAnsi="Arial" w:cs="Arial"/>
        </w:rPr>
        <w:t xml:space="preserve"> participants were unable to make their booked appointments. Where possible, alternative sessions were provided to participants without disrupting the study timeline. </w:t>
      </w:r>
      <w:r w:rsidR="00840701" w:rsidRPr="008A28FE">
        <w:rPr>
          <w:rFonts w:ascii="Arial" w:hAnsi="Arial" w:cs="Arial"/>
        </w:rPr>
        <w:t>Also,</w:t>
      </w:r>
      <w:r w:rsidRPr="008A28FE">
        <w:rPr>
          <w:rFonts w:ascii="Arial" w:hAnsi="Arial" w:cs="Arial"/>
        </w:rPr>
        <w:t xml:space="preserve"> flexibility enabled coaching sessions to fit into their daily routine, while minimizing interruptions. Participants repeatedly spoke of a range of flexibility afforded to them in organising appointments, and indicated that this process was straightforward:</w:t>
      </w:r>
    </w:p>
    <w:p w14:paraId="5D9CB426" w14:textId="77777777" w:rsidR="00160E7D" w:rsidRPr="008A28FE" w:rsidRDefault="00160E7D" w:rsidP="00160E7D">
      <w:pPr>
        <w:pStyle w:val="MDPI31text"/>
        <w:rPr>
          <w:rFonts w:ascii="Arial" w:hAnsi="Arial" w:cs="Arial"/>
          <w:i/>
          <w:iCs/>
        </w:rPr>
      </w:pPr>
    </w:p>
    <w:p w14:paraId="5FB801DA" w14:textId="77777777" w:rsidR="00160E7D" w:rsidRPr="008A28FE" w:rsidRDefault="00160E7D" w:rsidP="00160E7D">
      <w:pPr>
        <w:pStyle w:val="MDPI31text"/>
        <w:rPr>
          <w:rFonts w:ascii="Arial" w:hAnsi="Arial" w:cs="Arial"/>
          <w:i/>
          <w:iCs/>
        </w:rPr>
      </w:pPr>
      <w:r w:rsidRPr="008A28FE">
        <w:rPr>
          <w:rFonts w:ascii="Arial" w:hAnsi="Arial" w:cs="Arial"/>
          <w:i/>
          <w:iCs/>
        </w:rPr>
        <w:t>‘I think had to change for their appointments and, you know, move them. But we again, we agreed an alternative time slot, which was fine (M, 64).’</w:t>
      </w:r>
    </w:p>
    <w:p w14:paraId="312BDF30" w14:textId="77777777" w:rsidR="00160E7D" w:rsidRPr="008A28FE" w:rsidRDefault="00160E7D" w:rsidP="00160E7D">
      <w:pPr>
        <w:pStyle w:val="MDPI31text"/>
        <w:rPr>
          <w:rFonts w:ascii="Arial" w:hAnsi="Arial" w:cs="Arial"/>
        </w:rPr>
      </w:pPr>
    </w:p>
    <w:p w14:paraId="528EB3B7" w14:textId="444B6298" w:rsidR="00F2266F" w:rsidRPr="00EB633C" w:rsidRDefault="00160E7D" w:rsidP="00EB633C">
      <w:pPr>
        <w:pStyle w:val="MDPI31text"/>
        <w:rPr>
          <w:rFonts w:ascii="Arial" w:hAnsi="Arial" w:cs="Arial"/>
          <w:i/>
          <w:iCs/>
        </w:rPr>
      </w:pPr>
      <w:r w:rsidRPr="008A28FE">
        <w:rPr>
          <w:rFonts w:ascii="Arial" w:hAnsi="Arial" w:cs="Arial"/>
          <w:i/>
          <w:iCs/>
        </w:rPr>
        <w:t>‘It was quite easy. Except for the one time, we had to move it an hour because it was interrupting the family's zoom meeting (M, 75)’</w:t>
      </w:r>
    </w:p>
    <w:p w14:paraId="50B6C625" w14:textId="53572E0E" w:rsidR="00160E7D" w:rsidRPr="008A28FE" w:rsidRDefault="00160E7D" w:rsidP="002F6ED1">
      <w:pPr>
        <w:pStyle w:val="MDPI23heading3"/>
        <w:numPr>
          <w:ilvl w:val="2"/>
          <w:numId w:val="22"/>
        </w:numPr>
        <w:rPr>
          <w:rFonts w:ascii="Arial" w:hAnsi="Arial" w:cs="Arial"/>
        </w:rPr>
      </w:pPr>
      <w:r w:rsidRPr="008A28FE">
        <w:rPr>
          <w:rFonts w:ascii="Arial" w:hAnsi="Arial" w:cs="Arial"/>
        </w:rPr>
        <w:t>Coaching Style</w:t>
      </w:r>
    </w:p>
    <w:p w14:paraId="0EDC5EE6" w14:textId="75CEF161" w:rsidR="00160E7D" w:rsidRPr="008A28FE" w:rsidRDefault="00160E7D" w:rsidP="00A1782A">
      <w:pPr>
        <w:pStyle w:val="MDPI31text"/>
        <w:ind w:firstLine="0"/>
        <w:rPr>
          <w:rFonts w:ascii="Arial" w:hAnsi="Arial" w:cs="Arial"/>
        </w:rPr>
      </w:pPr>
      <w:r w:rsidRPr="008A28FE">
        <w:rPr>
          <w:rFonts w:ascii="Arial" w:hAnsi="Arial" w:cs="Arial"/>
        </w:rPr>
        <w:t xml:space="preserve">The texts showed that the sessions were a partnership, which involved conversation and / or discussion between the coach and participants. Participants were not only involved in the discussion around reducing sedentary </w:t>
      </w:r>
      <w:r w:rsidR="00840701" w:rsidRPr="008A28FE">
        <w:rPr>
          <w:rFonts w:ascii="Arial" w:hAnsi="Arial" w:cs="Arial"/>
        </w:rPr>
        <w:t>behaviour but</w:t>
      </w:r>
      <w:r w:rsidRPr="008A28FE">
        <w:rPr>
          <w:rFonts w:ascii="Arial" w:hAnsi="Arial" w:cs="Arial"/>
        </w:rPr>
        <w:t xml:space="preserve"> were also supported to make positive lifestyle or behavioural </w:t>
      </w:r>
      <w:r w:rsidR="00840701" w:rsidRPr="008A28FE">
        <w:rPr>
          <w:rFonts w:ascii="Arial" w:hAnsi="Arial" w:cs="Arial"/>
        </w:rPr>
        <w:t>changes.</w:t>
      </w:r>
      <w:r w:rsidRPr="008A28FE">
        <w:rPr>
          <w:rFonts w:ascii="Arial" w:hAnsi="Arial" w:cs="Arial"/>
        </w:rPr>
        <w:t xml:space="preserve"> Participants used </w:t>
      </w:r>
      <w:r w:rsidR="00840701" w:rsidRPr="008A28FE">
        <w:rPr>
          <w:rFonts w:ascii="Arial" w:hAnsi="Arial" w:cs="Arial"/>
        </w:rPr>
        <w:t>word</w:t>
      </w:r>
      <w:r w:rsidR="00780894">
        <w:rPr>
          <w:rFonts w:ascii="Arial" w:hAnsi="Arial" w:cs="Arial"/>
        </w:rPr>
        <w:t>s</w:t>
      </w:r>
      <w:r w:rsidRPr="008A28FE">
        <w:rPr>
          <w:rFonts w:ascii="Arial" w:hAnsi="Arial" w:cs="Arial"/>
        </w:rPr>
        <w:t xml:space="preserve"> such as ‘friendly’, ‘nice’ and ‘lovely’ to describe the coach, which suggested that they had a likeable personality. Transcribed texts indicated that the coaching approach was quite supportive and often involved developing a rapport with participants. One of the respondents described how the support received helped realize benefits outside the original objectives of the coaching. Specifically, they were grieving the loss of a family member and the coaching created a safe space to help continue the process of </w:t>
      </w:r>
      <w:r w:rsidR="00840701" w:rsidRPr="008A28FE">
        <w:rPr>
          <w:rFonts w:ascii="Arial" w:hAnsi="Arial" w:cs="Arial"/>
        </w:rPr>
        <w:t>healing:</w:t>
      </w:r>
      <w:r w:rsidRPr="008A28FE">
        <w:rPr>
          <w:rFonts w:ascii="Arial" w:hAnsi="Arial" w:cs="Arial"/>
        </w:rPr>
        <w:t xml:space="preserve"> </w:t>
      </w:r>
    </w:p>
    <w:p w14:paraId="37314EC9" w14:textId="77777777" w:rsidR="00160E7D" w:rsidRPr="008A28FE" w:rsidRDefault="00160E7D" w:rsidP="00160E7D">
      <w:pPr>
        <w:pStyle w:val="MDPI31text"/>
        <w:rPr>
          <w:rFonts w:ascii="Arial" w:hAnsi="Arial" w:cs="Arial"/>
        </w:rPr>
      </w:pPr>
    </w:p>
    <w:p w14:paraId="4517AB6F" w14:textId="3D196B91" w:rsidR="00160E7D" w:rsidRPr="00EB633C" w:rsidRDefault="00160E7D" w:rsidP="00EB633C">
      <w:pPr>
        <w:pStyle w:val="MDPI31text"/>
        <w:rPr>
          <w:rFonts w:ascii="Arial" w:hAnsi="Arial" w:cs="Arial"/>
          <w:i/>
          <w:iCs/>
        </w:rPr>
      </w:pPr>
      <w:r w:rsidRPr="008A28FE">
        <w:rPr>
          <w:rFonts w:ascii="Arial" w:hAnsi="Arial" w:cs="Arial"/>
          <w:i/>
          <w:iCs/>
        </w:rPr>
        <w:lastRenderedPageBreak/>
        <w:t xml:space="preserve">‘If I hadn't </w:t>
      </w:r>
      <w:r w:rsidR="00840701" w:rsidRPr="008A28FE">
        <w:rPr>
          <w:rFonts w:ascii="Arial" w:hAnsi="Arial" w:cs="Arial"/>
          <w:i/>
          <w:iCs/>
        </w:rPr>
        <w:t>had</w:t>
      </w:r>
      <w:r w:rsidRPr="008A28FE">
        <w:rPr>
          <w:rFonts w:ascii="Arial" w:hAnsi="Arial" w:cs="Arial"/>
          <w:i/>
          <w:iCs/>
        </w:rPr>
        <w:t xml:space="preserve"> [coach], I would have had to have gone and found a therapist. Because, as I say. I was in a very dark </w:t>
      </w:r>
      <w:r w:rsidR="00840701" w:rsidRPr="008A28FE">
        <w:rPr>
          <w:rFonts w:ascii="Arial" w:hAnsi="Arial" w:cs="Arial"/>
          <w:i/>
          <w:iCs/>
        </w:rPr>
        <w:t>place,</w:t>
      </w:r>
      <w:r w:rsidRPr="008A28FE">
        <w:rPr>
          <w:rFonts w:ascii="Arial" w:hAnsi="Arial" w:cs="Arial"/>
          <w:i/>
          <w:iCs/>
        </w:rPr>
        <w:t xml:space="preserve"> and they were very, very supportive. I want to say that that was the rapport between myself and [coach] and I was in a rubbish place</w:t>
      </w:r>
      <w:r w:rsidR="00840701" w:rsidRPr="008A28FE">
        <w:rPr>
          <w:rFonts w:ascii="Arial" w:hAnsi="Arial" w:cs="Arial"/>
          <w:i/>
          <w:iCs/>
        </w:rPr>
        <w:t>’ (</w:t>
      </w:r>
      <w:r w:rsidRPr="008A28FE">
        <w:rPr>
          <w:rFonts w:ascii="Arial" w:hAnsi="Arial" w:cs="Arial"/>
          <w:i/>
          <w:iCs/>
        </w:rPr>
        <w:t>F, 77).</w:t>
      </w:r>
    </w:p>
    <w:p w14:paraId="3818AAC0" w14:textId="482C31DA" w:rsidR="00160E7D" w:rsidRPr="008A28FE" w:rsidRDefault="00160E7D" w:rsidP="00A1782A">
      <w:pPr>
        <w:pStyle w:val="MDPI31text"/>
        <w:ind w:firstLine="0"/>
        <w:rPr>
          <w:rFonts w:ascii="Arial" w:hAnsi="Arial" w:cs="Arial"/>
          <w:i/>
          <w:iCs/>
        </w:rPr>
      </w:pPr>
      <w:r w:rsidRPr="008A28FE">
        <w:rPr>
          <w:rFonts w:ascii="Arial" w:hAnsi="Arial" w:cs="Arial"/>
        </w:rPr>
        <w:t>Participants reported how the coach’s expertise and professional status helped to instill confidence and positively re-enforced their achievements and / or progress.</w:t>
      </w:r>
      <w:r w:rsidRPr="008A28FE">
        <w:rPr>
          <w:rFonts w:ascii="Arial" w:hAnsi="Arial" w:cs="Arial"/>
          <w:i/>
          <w:iCs/>
        </w:rPr>
        <w:t xml:space="preserve"> </w:t>
      </w:r>
      <w:r w:rsidR="00613863" w:rsidRPr="008A28FE">
        <w:rPr>
          <w:rFonts w:ascii="Arial" w:hAnsi="Arial" w:cs="Arial"/>
        </w:rPr>
        <w:t>Despite</w:t>
      </w:r>
      <w:r w:rsidRPr="008A28FE">
        <w:rPr>
          <w:rFonts w:ascii="Arial" w:hAnsi="Arial" w:cs="Arial"/>
        </w:rPr>
        <w:t xml:space="preserve"> the coach’s expertise, participants reported how important it was that their approach was motivational rather than authoritative. This style of coaching appeared to have empowered participants to be self-accountable, and facilitated engagement with the process:</w:t>
      </w:r>
    </w:p>
    <w:p w14:paraId="255B5108" w14:textId="77777777" w:rsidR="00160E7D" w:rsidRPr="008A28FE" w:rsidRDefault="00160E7D" w:rsidP="00160E7D">
      <w:pPr>
        <w:pStyle w:val="MDPI31text"/>
        <w:rPr>
          <w:rFonts w:ascii="Arial" w:hAnsi="Arial" w:cs="Arial"/>
        </w:rPr>
      </w:pPr>
    </w:p>
    <w:p w14:paraId="3B406C1C" w14:textId="005F8DCA" w:rsidR="00160E7D" w:rsidRPr="008A28FE" w:rsidRDefault="00160E7D" w:rsidP="00160E7D">
      <w:pPr>
        <w:pStyle w:val="MDPI31text"/>
        <w:rPr>
          <w:rFonts w:ascii="Arial" w:hAnsi="Arial" w:cs="Arial"/>
          <w:i/>
          <w:iCs/>
        </w:rPr>
      </w:pPr>
      <w:r w:rsidRPr="008A28FE">
        <w:rPr>
          <w:rFonts w:ascii="Arial" w:hAnsi="Arial" w:cs="Arial"/>
          <w:i/>
          <w:iCs/>
        </w:rPr>
        <w:t>‘She encourages without making you feel without making you feel awkward or bad if you hadn't done exactly what you said you do</w:t>
      </w:r>
      <w:r w:rsidR="00840701" w:rsidRPr="008A28FE">
        <w:rPr>
          <w:rFonts w:ascii="Arial" w:hAnsi="Arial" w:cs="Arial"/>
          <w:i/>
          <w:iCs/>
        </w:rPr>
        <w:t>’ (</w:t>
      </w:r>
      <w:r w:rsidRPr="008A28FE">
        <w:rPr>
          <w:rFonts w:ascii="Arial" w:hAnsi="Arial" w:cs="Arial"/>
          <w:i/>
          <w:iCs/>
        </w:rPr>
        <w:t>F, 77).</w:t>
      </w:r>
    </w:p>
    <w:p w14:paraId="31803D99" w14:textId="77777777" w:rsidR="00160E7D" w:rsidRPr="008A28FE" w:rsidRDefault="00160E7D" w:rsidP="00160E7D">
      <w:pPr>
        <w:pStyle w:val="MDPI31text"/>
        <w:rPr>
          <w:rFonts w:ascii="Arial" w:hAnsi="Arial" w:cs="Arial"/>
          <w:i/>
          <w:iCs/>
        </w:rPr>
      </w:pPr>
    </w:p>
    <w:p w14:paraId="1FC7DEBE" w14:textId="77777777" w:rsidR="00160E7D" w:rsidRPr="008A28FE" w:rsidRDefault="00160E7D" w:rsidP="00160E7D">
      <w:pPr>
        <w:pStyle w:val="MDPI31text"/>
        <w:rPr>
          <w:rFonts w:ascii="Arial" w:hAnsi="Arial" w:cs="Arial"/>
          <w:i/>
          <w:iCs/>
        </w:rPr>
      </w:pPr>
      <w:r w:rsidRPr="008A28FE">
        <w:rPr>
          <w:rFonts w:ascii="Arial" w:hAnsi="Arial" w:cs="Arial"/>
          <w:i/>
          <w:iCs/>
        </w:rPr>
        <w:t>When she prompted me to think about an area, I then went off to look and say, well, what could I do that could help keep my motivation there and give me some feedback as well (M, 64).</w:t>
      </w:r>
    </w:p>
    <w:p w14:paraId="51B8CF6D" w14:textId="77777777" w:rsidR="00160E7D" w:rsidRPr="008A28FE" w:rsidRDefault="00160E7D" w:rsidP="00160E7D">
      <w:pPr>
        <w:pStyle w:val="MDPI31text"/>
        <w:ind w:firstLine="0"/>
        <w:rPr>
          <w:rFonts w:ascii="Arial" w:hAnsi="Arial" w:cs="Arial"/>
        </w:rPr>
      </w:pPr>
    </w:p>
    <w:p w14:paraId="39FA6F7A" w14:textId="77777777" w:rsidR="00160E7D" w:rsidRPr="008A28FE" w:rsidRDefault="00160E7D" w:rsidP="002F6ED1">
      <w:pPr>
        <w:pStyle w:val="MDPI23heading3"/>
        <w:numPr>
          <w:ilvl w:val="2"/>
          <w:numId w:val="22"/>
        </w:numPr>
        <w:rPr>
          <w:rFonts w:ascii="Arial" w:hAnsi="Arial" w:cs="Arial"/>
        </w:rPr>
      </w:pPr>
      <w:r w:rsidRPr="008A28FE">
        <w:rPr>
          <w:rFonts w:ascii="Arial" w:hAnsi="Arial" w:cs="Arial"/>
        </w:rPr>
        <w:t>Perceived limitation</w:t>
      </w:r>
    </w:p>
    <w:p w14:paraId="57935DDB" w14:textId="77777777" w:rsidR="00160E7D" w:rsidRPr="008A28FE" w:rsidRDefault="00160E7D" w:rsidP="00A1782A">
      <w:pPr>
        <w:pStyle w:val="MDPI31text"/>
        <w:ind w:firstLine="0"/>
        <w:rPr>
          <w:rFonts w:ascii="Arial" w:hAnsi="Arial" w:cs="Arial"/>
        </w:rPr>
      </w:pPr>
      <w:r w:rsidRPr="008A28FE">
        <w:rPr>
          <w:rFonts w:ascii="Arial" w:hAnsi="Arial" w:cs="Arial"/>
        </w:rPr>
        <w:t>The text revealed some challenges experienced by participants during the coaching. 3 out of 10 participants felt they were already active enough and that coaching sessions was not beneficial. One respondent expressed that the coaching would have better benefitted people who were more inactive than they were. Some participants expressed that the sessions merely re-affirmed what they already knew or did or believed in, while one respondent described the process as common sense:</w:t>
      </w:r>
    </w:p>
    <w:p w14:paraId="4B847FC9" w14:textId="77777777" w:rsidR="00160E7D" w:rsidRPr="008A28FE" w:rsidRDefault="00160E7D" w:rsidP="00160E7D">
      <w:pPr>
        <w:pStyle w:val="MDPI31text"/>
        <w:rPr>
          <w:rFonts w:ascii="Arial" w:hAnsi="Arial" w:cs="Arial"/>
        </w:rPr>
      </w:pPr>
    </w:p>
    <w:p w14:paraId="35272B12" w14:textId="0E255376" w:rsidR="00160E7D" w:rsidRPr="008A28FE" w:rsidRDefault="00160E7D" w:rsidP="00160E7D">
      <w:pPr>
        <w:pStyle w:val="MDPI31text"/>
        <w:rPr>
          <w:rFonts w:ascii="Arial" w:hAnsi="Arial" w:cs="Arial"/>
          <w:i/>
          <w:iCs/>
        </w:rPr>
      </w:pPr>
      <w:r w:rsidRPr="008A28FE">
        <w:rPr>
          <w:rFonts w:ascii="Arial" w:hAnsi="Arial" w:cs="Arial"/>
          <w:i/>
          <w:iCs/>
        </w:rPr>
        <w:t>‘</w:t>
      </w:r>
      <w:r w:rsidR="00840701" w:rsidRPr="008A28FE">
        <w:rPr>
          <w:rFonts w:ascii="Arial" w:hAnsi="Arial" w:cs="Arial"/>
          <w:i/>
          <w:iCs/>
        </w:rPr>
        <w:t>I was</w:t>
      </w:r>
      <w:r w:rsidRPr="008A28FE">
        <w:rPr>
          <w:rFonts w:ascii="Arial" w:hAnsi="Arial" w:cs="Arial"/>
          <w:i/>
          <w:iCs/>
        </w:rPr>
        <w:t xml:space="preserve"> already sort of recognizing what I wanted to do more exercises for instance, walking, which I love. She was keen to see I was </w:t>
      </w:r>
      <w:r w:rsidR="00B63354" w:rsidRPr="00B63354">
        <w:rPr>
          <w:rFonts w:ascii="Arial" w:hAnsi="Arial" w:cs="Arial"/>
          <w:i/>
          <w:iCs/>
          <w:lang w:val="en-GB"/>
        </w:rPr>
        <w:t>organised</w:t>
      </w:r>
      <w:r w:rsidR="00B63354" w:rsidRPr="008A28FE">
        <w:rPr>
          <w:rFonts w:ascii="Arial" w:hAnsi="Arial" w:cs="Arial"/>
          <w:i/>
          <w:iCs/>
        </w:rPr>
        <w:t>;</w:t>
      </w:r>
      <w:r w:rsidRPr="008A28FE">
        <w:rPr>
          <w:rFonts w:ascii="Arial" w:hAnsi="Arial" w:cs="Arial"/>
          <w:i/>
          <w:iCs/>
        </w:rPr>
        <w:t xml:space="preserve"> set some goals and I was monitoring against them. But effectively I was already there. In some </w:t>
      </w:r>
      <w:r w:rsidR="00840701" w:rsidRPr="008A28FE">
        <w:rPr>
          <w:rFonts w:ascii="Arial" w:hAnsi="Arial" w:cs="Arial"/>
          <w:i/>
          <w:iCs/>
        </w:rPr>
        <w:t>respects</w:t>
      </w:r>
      <w:r w:rsidR="003052DC">
        <w:rPr>
          <w:rFonts w:ascii="Arial" w:hAnsi="Arial" w:cs="Arial"/>
          <w:i/>
          <w:iCs/>
        </w:rPr>
        <w:t>,</w:t>
      </w:r>
      <w:r w:rsidRPr="008A28FE">
        <w:rPr>
          <w:rFonts w:ascii="Arial" w:hAnsi="Arial" w:cs="Arial"/>
          <w:i/>
          <w:iCs/>
        </w:rPr>
        <w:t xml:space="preserve"> we were one because everything we did sort of married together (M, 75).’</w:t>
      </w:r>
    </w:p>
    <w:p w14:paraId="3AAC1E57" w14:textId="77777777" w:rsidR="00160E7D" w:rsidRPr="008A28FE" w:rsidRDefault="00160E7D" w:rsidP="00160E7D">
      <w:pPr>
        <w:pStyle w:val="MDPI31text"/>
        <w:rPr>
          <w:rFonts w:ascii="Arial" w:hAnsi="Arial" w:cs="Arial"/>
        </w:rPr>
      </w:pPr>
    </w:p>
    <w:p w14:paraId="7814D069" w14:textId="2558D98D" w:rsidR="00160E7D" w:rsidRPr="008A28FE" w:rsidRDefault="00160E7D" w:rsidP="00A1782A">
      <w:pPr>
        <w:pStyle w:val="MDPI31text"/>
        <w:ind w:firstLine="0"/>
        <w:rPr>
          <w:rFonts w:ascii="Arial" w:hAnsi="Arial" w:cs="Arial"/>
        </w:rPr>
      </w:pPr>
      <w:r w:rsidRPr="008A28FE">
        <w:rPr>
          <w:rFonts w:ascii="Arial" w:hAnsi="Arial" w:cs="Arial"/>
        </w:rPr>
        <w:t>Participants encountered barriers during the coaching process including environmental, health</w:t>
      </w:r>
      <w:r w:rsidR="003052DC">
        <w:rPr>
          <w:rFonts w:ascii="Arial" w:hAnsi="Arial" w:cs="Arial"/>
        </w:rPr>
        <w:t xml:space="preserve"> status</w:t>
      </w:r>
      <w:r w:rsidRPr="008A28FE">
        <w:rPr>
          <w:rFonts w:ascii="Arial" w:hAnsi="Arial" w:cs="Arial"/>
        </w:rPr>
        <w:t xml:space="preserve">, wearable device (Fitbit), lack of access to preferred activities and amenities during lockdown and intermittent access to internet. Participants were unable to enact some of their agreed change plans because their environment was not suited. For </w:t>
      </w:r>
      <w:r w:rsidR="00840701" w:rsidRPr="008A28FE">
        <w:rPr>
          <w:rFonts w:ascii="Arial" w:hAnsi="Arial" w:cs="Arial"/>
        </w:rPr>
        <w:t>example,</w:t>
      </w:r>
      <w:r w:rsidRPr="008A28FE">
        <w:rPr>
          <w:rFonts w:ascii="Arial" w:hAnsi="Arial" w:cs="Arial"/>
        </w:rPr>
        <w:t xml:space="preserve"> a respondent, who was limited because they lived in bungalow</w:t>
      </w:r>
      <w:r w:rsidR="00E16032">
        <w:rPr>
          <w:rFonts w:ascii="Arial" w:hAnsi="Arial" w:cs="Arial"/>
        </w:rPr>
        <w:t>,</w:t>
      </w:r>
      <w:r w:rsidRPr="008A28FE">
        <w:rPr>
          <w:rFonts w:ascii="Arial" w:hAnsi="Arial" w:cs="Arial"/>
        </w:rPr>
        <w:t xml:space="preserve"> could not successfully implement stepping </w:t>
      </w:r>
      <w:r w:rsidR="00613863" w:rsidRPr="008A28FE">
        <w:rPr>
          <w:rFonts w:ascii="Arial" w:hAnsi="Arial" w:cs="Arial"/>
        </w:rPr>
        <w:t>to</w:t>
      </w:r>
      <w:r w:rsidRPr="008A28FE">
        <w:rPr>
          <w:rFonts w:ascii="Arial" w:hAnsi="Arial" w:cs="Arial"/>
        </w:rPr>
        <w:t xml:space="preserve"> displace sedentary behaviour:</w:t>
      </w:r>
    </w:p>
    <w:p w14:paraId="518C400F" w14:textId="77777777" w:rsidR="00160E7D" w:rsidRPr="008A28FE" w:rsidRDefault="00160E7D" w:rsidP="00160E7D">
      <w:pPr>
        <w:pStyle w:val="MDPI31text"/>
        <w:rPr>
          <w:rFonts w:ascii="Arial" w:hAnsi="Arial" w:cs="Arial"/>
          <w:i/>
          <w:iCs/>
        </w:rPr>
      </w:pPr>
    </w:p>
    <w:p w14:paraId="0C82594B" w14:textId="77777777" w:rsidR="00160E7D" w:rsidRPr="008A28FE" w:rsidRDefault="00160E7D" w:rsidP="00160E7D">
      <w:pPr>
        <w:pStyle w:val="MDPI31text"/>
        <w:rPr>
          <w:rFonts w:ascii="Arial" w:hAnsi="Arial" w:cs="Arial"/>
          <w:i/>
          <w:iCs/>
        </w:rPr>
      </w:pPr>
      <w:r w:rsidRPr="008A28FE">
        <w:rPr>
          <w:rFonts w:ascii="Arial" w:hAnsi="Arial" w:cs="Arial"/>
          <w:i/>
          <w:iCs/>
        </w:rPr>
        <w:t xml:space="preserve">‘I think if there were more practical suggestions. OK, I am limited because I live in a bungalow and there are no steps that one can't bring those into all those stairs (F, 86). </w:t>
      </w:r>
    </w:p>
    <w:p w14:paraId="7FA83D8D" w14:textId="77777777" w:rsidR="00160E7D" w:rsidRPr="008A28FE" w:rsidRDefault="00160E7D" w:rsidP="00160E7D">
      <w:pPr>
        <w:pStyle w:val="MDPI31text"/>
        <w:rPr>
          <w:rFonts w:ascii="Arial" w:hAnsi="Arial" w:cs="Arial"/>
        </w:rPr>
      </w:pPr>
    </w:p>
    <w:p w14:paraId="744E49F9" w14:textId="77777777" w:rsidR="00160E7D" w:rsidRPr="008A28FE" w:rsidRDefault="00160E7D" w:rsidP="00A1782A">
      <w:pPr>
        <w:pStyle w:val="MDPI31text"/>
        <w:ind w:firstLine="0"/>
        <w:rPr>
          <w:rFonts w:ascii="Arial" w:hAnsi="Arial" w:cs="Arial"/>
        </w:rPr>
      </w:pPr>
      <w:r w:rsidRPr="008A28FE">
        <w:rPr>
          <w:rFonts w:ascii="Arial" w:hAnsi="Arial" w:cs="Arial"/>
        </w:rPr>
        <w:t>Some participants had chronic health conditions with resulting functional limitations, which impacted on their ability to fully engage in activation, while others felt that some of the activities advised were incompatible with daily living or unrealistic:</w:t>
      </w:r>
    </w:p>
    <w:p w14:paraId="7A78CA1E" w14:textId="77777777" w:rsidR="00160E7D" w:rsidRPr="008A28FE" w:rsidRDefault="00160E7D" w:rsidP="00160E7D">
      <w:pPr>
        <w:pStyle w:val="MDPI31text"/>
        <w:rPr>
          <w:rFonts w:ascii="Arial" w:hAnsi="Arial" w:cs="Arial"/>
        </w:rPr>
      </w:pPr>
    </w:p>
    <w:p w14:paraId="06EEDA10" w14:textId="77777777" w:rsidR="00160E7D" w:rsidRPr="008A28FE" w:rsidRDefault="00160E7D" w:rsidP="00160E7D">
      <w:pPr>
        <w:pStyle w:val="MDPI31text"/>
        <w:rPr>
          <w:rFonts w:ascii="Arial" w:hAnsi="Arial" w:cs="Arial"/>
          <w:i/>
          <w:iCs/>
        </w:rPr>
      </w:pPr>
      <w:r w:rsidRPr="008A28FE">
        <w:rPr>
          <w:rFonts w:ascii="Arial" w:hAnsi="Arial" w:cs="Arial"/>
          <w:i/>
          <w:iCs/>
        </w:rPr>
        <w:t>‘I love walking, but, um, I'm a bit worried about, you know, like the, the jarring on the knees (M, 74).’</w:t>
      </w:r>
    </w:p>
    <w:p w14:paraId="1430405A" w14:textId="77777777" w:rsidR="00160E7D" w:rsidRPr="008A28FE" w:rsidRDefault="00160E7D" w:rsidP="00160E7D">
      <w:pPr>
        <w:pStyle w:val="MDPI31text"/>
        <w:rPr>
          <w:rFonts w:ascii="Arial" w:hAnsi="Arial" w:cs="Arial"/>
        </w:rPr>
      </w:pPr>
    </w:p>
    <w:p w14:paraId="1A217A70" w14:textId="5E95DE7F" w:rsidR="00160E7D" w:rsidRPr="008A28FE" w:rsidRDefault="00160E7D" w:rsidP="00160E7D">
      <w:pPr>
        <w:pStyle w:val="MDPI31text"/>
        <w:rPr>
          <w:rFonts w:ascii="Arial" w:hAnsi="Arial" w:cs="Arial"/>
          <w:i/>
          <w:iCs/>
        </w:rPr>
      </w:pPr>
      <w:r w:rsidRPr="008A28FE">
        <w:rPr>
          <w:rFonts w:ascii="Arial" w:hAnsi="Arial" w:cs="Arial"/>
          <w:i/>
          <w:iCs/>
        </w:rPr>
        <w:t xml:space="preserve">‘But I tend to communicate these days via messaging on </w:t>
      </w:r>
      <w:r w:rsidR="00840701" w:rsidRPr="008A28FE">
        <w:rPr>
          <w:rFonts w:ascii="Arial" w:hAnsi="Arial" w:cs="Arial"/>
          <w:i/>
          <w:iCs/>
        </w:rPr>
        <w:t>iPad.</w:t>
      </w:r>
      <w:r w:rsidRPr="008A28FE">
        <w:rPr>
          <w:rFonts w:ascii="Arial" w:hAnsi="Arial" w:cs="Arial"/>
          <w:i/>
          <w:iCs/>
        </w:rPr>
        <w:t xml:space="preserve"> And you </w:t>
      </w:r>
      <w:proofErr w:type="gramStart"/>
      <w:r w:rsidRPr="008A28FE">
        <w:rPr>
          <w:rFonts w:ascii="Arial" w:hAnsi="Arial" w:cs="Arial"/>
          <w:i/>
          <w:iCs/>
        </w:rPr>
        <w:t>have to</w:t>
      </w:r>
      <w:proofErr w:type="gramEnd"/>
      <w:r w:rsidRPr="008A28FE">
        <w:rPr>
          <w:rFonts w:ascii="Arial" w:hAnsi="Arial" w:cs="Arial"/>
          <w:i/>
          <w:iCs/>
        </w:rPr>
        <w:t xml:space="preserve"> sit down to do </w:t>
      </w:r>
      <w:r w:rsidR="00840701" w:rsidRPr="008A28FE">
        <w:rPr>
          <w:rFonts w:ascii="Arial" w:hAnsi="Arial" w:cs="Arial"/>
          <w:i/>
          <w:iCs/>
        </w:rPr>
        <w:t>that.</w:t>
      </w:r>
      <w:r w:rsidRPr="008A28FE">
        <w:rPr>
          <w:rFonts w:ascii="Arial" w:hAnsi="Arial" w:cs="Arial"/>
          <w:i/>
          <w:iCs/>
        </w:rPr>
        <w:t xml:space="preserve"> </w:t>
      </w:r>
      <w:r w:rsidR="00613863" w:rsidRPr="008A28FE">
        <w:rPr>
          <w:rFonts w:ascii="Arial" w:hAnsi="Arial" w:cs="Arial"/>
          <w:i/>
          <w:iCs/>
        </w:rPr>
        <w:t>So,</w:t>
      </w:r>
      <w:r w:rsidRPr="008A28FE">
        <w:rPr>
          <w:rFonts w:ascii="Arial" w:hAnsi="Arial" w:cs="Arial"/>
          <w:i/>
          <w:iCs/>
        </w:rPr>
        <w:t xml:space="preserve"> it's just not possible to walk around doing that (F, 63)’</w:t>
      </w:r>
    </w:p>
    <w:p w14:paraId="1162E7F1" w14:textId="77777777" w:rsidR="00160E7D" w:rsidRPr="008A28FE" w:rsidRDefault="00160E7D" w:rsidP="00160E7D">
      <w:pPr>
        <w:pStyle w:val="MDPI31text"/>
        <w:rPr>
          <w:rFonts w:ascii="Arial" w:hAnsi="Arial" w:cs="Arial"/>
        </w:rPr>
      </w:pPr>
    </w:p>
    <w:p w14:paraId="1A68C672" w14:textId="2D2F5300" w:rsidR="00160E7D" w:rsidRPr="008A28FE" w:rsidRDefault="00160E7D" w:rsidP="00A1782A">
      <w:pPr>
        <w:pStyle w:val="MDPI31text"/>
        <w:ind w:firstLine="0"/>
        <w:rPr>
          <w:rFonts w:ascii="Arial" w:hAnsi="Arial" w:cs="Arial"/>
        </w:rPr>
      </w:pPr>
      <w:r w:rsidRPr="008A28FE">
        <w:rPr>
          <w:rFonts w:ascii="Arial" w:hAnsi="Arial" w:cs="Arial"/>
        </w:rPr>
        <w:t>Due to the pandemic restrictions, amenities that could facilitate increased activities, which participants deemed pleasurable or preferred were not available</w:t>
      </w:r>
      <w:r w:rsidR="00E16032">
        <w:rPr>
          <w:rFonts w:ascii="Arial" w:hAnsi="Arial" w:cs="Arial"/>
        </w:rPr>
        <w:t>,</w:t>
      </w:r>
      <w:r w:rsidRPr="008A28FE">
        <w:rPr>
          <w:rFonts w:ascii="Arial" w:hAnsi="Arial" w:cs="Arial"/>
        </w:rPr>
        <w:t xml:space="preserve"> </w:t>
      </w:r>
      <w:r w:rsidR="00B63354" w:rsidRPr="008A28FE">
        <w:rPr>
          <w:rFonts w:ascii="Arial" w:hAnsi="Arial" w:cs="Arial"/>
        </w:rPr>
        <w:t>e.g.,</w:t>
      </w:r>
      <w:r w:rsidRPr="008A28FE">
        <w:rPr>
          <w:rFonts w:ascii="Arial" w:hAnsi="Arial" w:cs="Arial"/>
        </w:rPr>
        <w:t xml:space="preserve"> swimming and gymnasium. The Fitbit was an issue for many of the participants as they either struggled with operating </w:t>
      </w:r>
      <w:r w:rsidR="00840701" w:rsidRPr="008A28FE">
        <w:rPr>
          <w:rFonts w:ascii="Arial" w:hAnsi="Arial" w:cs="Arial"/>
        </w:rPr>
        <w:t>it or</w:t>
      </w:r>
      <w:r w:rsidRPr="008A28FE">
        <w:rPr>
          <w:rFonts w:ascii="Arial" w:hAnsi="Arial" w:cs="Arial"/>
        </w:rPr>
        <w:t xml:space="preserve"> were worried about being overly dependent on it. 3 out of 10 participants would have liked to have more frequent or longer sessions. Access to consistent and good internet quality was a barrier to coaching sessions for one of the participants. </w:t>
      </w:r>
      <w:r w:rsidR="00840701" w:rsidRPr="008A28FE">
        <w:rPr>
          <w:rFonts w:ascii="Arial" w:hAnsi="Arial" w:cs="Arial"/>
        </w:rPr>
        <w:t>But</w:t>
      </w:r>
      <w:r w:rsidRPr="008A28FE">
        <w:rPr>
          <w:rFonts w:ascii="Arial" w:hAnsi="Arial" w:cs="Arial"/>
        </w:rPr>
        <w:t xml:space="preserve"> they were offered coaching via telephone as an alternative. Finally, texts showed that the sessions were challenging for some participants due to their memory problems. They </w:t>
      </w:r>
      <w:r w:rsidRPr="008A28FE">
        <w:rPr>
          <w:rFonts w:ascii="Arial" w:hAnsi="Arial" w:cs="Arial"/>
        </w:rPr>
        <w:lastRenderedPageBreak/>
        <w:t>found it difficult to remember their appointments and sometimes their agreed goals from the coaching sessions. Participants suggested that the coaching would have been more beneficial had they received reminders, auto-reminders of their appointment and summary emails of the coaching sessions:</w:t>
      </w:r>
    </w:p>
    <w:p w14:paraId="4091B83D" w14:textId="77777777" w:rsidR="00160E7D" w:rsidRPr="008A28FE" w:rsidRDefault="00160E7D" w:rsidP="00160E7D">
      <w:pPr>
        <w:pStyle w:val="MDPI31text"/>
        <w:rPr>
          <w:rFonts w:ascii="Arial" w:hAnsi="Arial" w:cs="Arial"/>
          <w:i/>
          <w:iCs/>
        </w:rPr>
      </w:pPr>
    </w:p>
    <w:p w14:paraId="3155D82C" w14:textId="77777777" w:rsidR="00160E7D" w:rsidRPr="008A28FE" w:rsidRDefault="00160E7D" w:rsidP="00160E7D">
      <w:pPr>
        <w:pStyle w:val="MDPI31text"/>
        <w:rPr>
          <w:rFonts w:ascii="Arial" w:hAnsi="Arial" w:cs="Arial"/>
          <w:i/>
          <w:iCs/>
        </w:rPr>
      </w:pPr>
      <w:r w:rsidRPr="008A28FE">
        <w:rPr>
          <w:rFonts w:ascii="Arial" w:hAnsi="Arial" w:cs="Arial"/>
          <w:i/>
          <w:iCs/>
        </w:rPr>
        <w:t xml:space="preserve">‘To be honest with you, I have no memory of anything like that in my memory, as you know, is </w:t>
      </w:r>
      <w:proofErr w:type="gramStart"/>
      <w:r w:rsidRPr="008A28FE">
        <w:rPr>
          <w:rFonts w:ascii="Arial" w:hAnsi="Arial" w:cs="Arial"/>
          <w:i/>
          <w:iCs/>
        </w:rPr>
        <w:t>absolutely horrendous</w:t>
      </w:r>
      <w:proofErr w:type="gramEnd"/>
      <w:r w:rsidRPr="008A28FE">
        <w:rPr>
          <w:rFonts w:ascii="Arial" w:hAnsi="Arial" w:cs="Arial"/>
          <w:i/>
          <w:iCs/>
        </w:rPr>
        <w:t xml:space="preserve"> (F, 86).’</w:t>
      </w:r>
    </w:p>
    <w:p w14:paraId="4552EBEC" w14:textId="77777777" w:rsidR="00160E7D" w:rsidRPr="008A28FE" w:rsidRDefault="00160E7D" w:rsidP="00160E7D">
      <w:pPr>
        <w:pStyle w:val="MDPI31text"/>
        <w:rPr>
          <w:rFonts w:ascii="Arial" w:hAnsi="Arial" w:cs="Arial"/>
          <w:i/>
          <w:iCs/>
        </w:rPr>
      </w:pPr>
    </w:p>
    <w:p w14:paraId="193191B5" w14:textId="77777777" w:rsidR="00160E7D" w:rsidRPr="008A28FE" w:rsidRDefault="00160E7D" w:rsidP="00160E7D">
      <w:pPr>
        <w:pStyle w:val="MDPI31text"/>
        <w:rPr>
          <w:rFonts w:ascii="Arial" w:hAnsi="Arial" w:cs="Arial"/>
          <w:i/>
          <w:iCs/>
        </w:rPr>
      </w:pPr>
      <w:r w:rsidRPr="008A28FE">
        <w:rPr>
          <w:rFonts w:ascii="Arial" w:hAnsi="Arial" w:cs="Arial"/>
          <w:i/>
          <w:iCs/>
        </w:rPr>
        <w:t>‘I appreciated [coach] obviously did suggest things because I reacted to them and did things, but I have no good recall of what those were (M,64).’</w:t>
      </w:r>
    </w:p>
    <w:p w14:paraId="34A9FF0A" w14:textId="77777777" w:rsidR="00A1782A" w:rsidRPr="008A28FE" w:rsidRDefault="00A1782A" w:rsidP="00A1782A">
      <w:pPr>
        <w:pStyle w:val="MDPI31text"/>
        <w:ind w:firstLine="0"/>
        <w:rPr>
          <w:rFonts w:ascii="Arial" w:hAnsi="Arial" w:cs="Arial"/>
          <w:i/>
          <w:iCs/>
        </w:rPr>
      </w:pPr>
    </w:p>
    <w:p w14:paraId="70BA6A65" w14:textId="5AF2EE3A" w:rsidR="00160E7D" w:rsidRPr="008A28FE" w:rsidRDefault="00160E7D" w:rsidP="00A1782A">
      <w:pPr>
        <w:pStyle w:val="MDPI31text"/>
        <w:ind w:firstLine="0"/>
        <w:rPr>
          <w:rFonts w:ascii="Arial" w:hAnsi="Arial" w:cs="Arial"/>
        </w:rPr>
      </w:pPr>
      <w:r w:rsidRPr="008A28FE">
        <w:rPr>
          <w:rFonts w:ascii="Arial" w:hAnsi="Arial" w:cs="Arial"/>
        </w:rPr>
        <w:t>Perceived benefits</w:t>
      </w:r>
    </w:p>
    <w:p w14:paraId="3A90A74B" w14:textId="55CD966D" w:rsidR="00160E7D" w:rsidRPr="008A28FE" w:rsidRDefault="00160E7D" w:rsidP="00A1782A">
      <w:pPr>
        <w:pStyle w:val="MDPI31text"/>
        <w:ind w:firstLine="0"/>
        <w:rPr>
          <w:rFonts w:ascii="Arial" w:hAnsi="Arial" w:cs="Arial"/>
        </w:rPr>
      </w:pPr>
      <w:r w:rsidRPr="008A28FE">
        <w:rPr>
          <w:rFonts w:ascii="Arial" w:hAnsi="Arial" w:cs="Arial"/>
        </w:rPr>
        <w:t xml:space="preserve">The findings indicated that participants found coaching beneficial because it made them more active and displaced sedentary levels. Seated activities were commonly displaced for light and moderate activities such as standing and walking. Due to the nation-wide pandemic restrictions, participants were creative about how they reduced sedentary levels and engaged </w:t>
      </w:r>
      <w:r w:rsidR="00840701" w:rsidRPr="008A28FE">
        <w:rPr>
          <w:rFonts w:ascii="Arial" w:hAnsi="Arial" w:cs="Arial"/>
        </w:rPr>
        <w:t>in more</w:t>
      </w:r>
      <w:r w:rsidRPr="008A28FE">
        <w:rPr>
          <w:rFonts w:ascii="Arial" w:hAnsi="Arial" w:cs="Arial"/>
        </w:rPr>
        <w:t xml:space="preserve"> ‘moving’ activities such as breaking up prolonged sitting, switching </w:t>
      </w:r>
      <w:r w:rsidR="00840701" w:rsidRPr="008A28FE">
        <w:rPr>
          <w:rFonts w:ascii="Arial" w:hAnsi="Arial" w:cs="Arial"/>
        </w:rPr>
        <w:t>workstations</w:t>
      </w:r>
      <w:r w:rsidRPr="008A28FE">
        <w:rPr>
          <w:rFonts w:ascii="Arial" w:hAnsi="Arial" w:cs="Arial"/>
        </w:rPr>
        <w:t>, ‘going up and down stair’ and ‘moving while cooking’:</w:t>
      </w:r>
    </w:p>
    <w:p w14:paraId="5A6EB2CC" w14:textId="77777777" w:rsidR="00160E7D" w:rsidRPr="008A28FE" w:rsidRDefault="00160E7D" w:rsidP="00160E7D">
      <w:pPr>
        <w:pStyle w:val="MDPI31text"/>
        <w:rPr>
          <w:rFonts w:ascii="Arial" w:hAnsi="Arial" w:cs="Arial"/>
          <w:i/>
          <w:iCs/>
        </w:rPr>
      </w:pPr>
    </w:p>
    <w:p w14:paraId="63CE320B" w14:textId="256A142E" w:rsidR="00160E7D" w:rsidRPr="008A28FE" w:rsidRDefault="00160E7D" w:rsidP="00160E7D">
      <w:pPr>
        <w:pStyle w:val="MDPI31text"/>
        <w:rPr>
          <w:rFonts w:ascii="Arial" w:hAnsi="Arial" w:cs="Arial"/>
          <w:i/>
          <w:iCs/>
        </w:rPr>
      </w:pPr>
      <w:r w:rsidRPr="008A28FE">
        <w:rPr>
          <w:rFonts w:ascii="Arial" w:hAnsi="Arial" w:cs="Arial"/>
          <w:i/>
          <w:iCs/>
        </w:rPr>
        <w:t xml:space="preserve">‘I try to set my </w:t>
      </w:r>
      <w:r w:rsidR="00840701" w:rsidRPr="008A28FE">
        <w:rPr>
          <w:rFonts w:ascii="Arial" w:hAnsi="Arial" w:cs="Arial"/>
          <w:i/>
          <w:iCs/>
        </w:rPr>
        <w:t>alarm,</w:t>
      </w:r>
      <w:r w:rsidRPr="008A28FE">
        <w:rPr>
          <w:rFonts w:ascii="Arial" w:hAnsi="Arial" w:cs="Arial"/>
          <w:i/>
          <w:iCs/>
        </w:rPr>
        <w:t xml:space="preserve"> so I didn't sit down for too long (F, 63)’</w:t>
      </w:r>
    </w:p>
    <w:p w14:paraId="7862CC73" w14:textId="77777777" w:rsidR="00160E7D" w:rsidRPr="008A28FE" w:rsidRDefault="00160E7D" w:rsidP="00160E7D">
      <w:pPr>
        <w:pStyle w:val="MDPI31text"/>
        <w:rPr>
          <w:rFonts w:ascii="Arial" w:hAnsi="Arial" w:cs="Arial"/>
          <w:i/>
          <w:iCs/>
        </w:rPr>
      </w:pPr>
    </w:p>
    <w:p w14:paraId="014A4CAB" w14:textId="6B23DC97" w:rsidR="00160E7D" w:rsidRPr="008A28FE" w:rsidRDefault="00160E7D" w:rsidP="00160E7D">
      <w:pPr>
        <w:pStyle w:val="MDPI31text"/>
        <w:rPr>
          <w:rFonts w:ascii="Arial" w:hAnsi="Arial" w:cs="Arial"/>
          <w:i/>
          <w:iCs/>
        </w:rPr>
      </w:pPr>
      <w:r w:rsidRPr="008A28FE">
        <w:rPr>
          <w:rFonts w:ascii="Arial" w:hAnsi="Arial" w:cs="Arial"/>
          <w:i/>
          <w:iCs/>
        </w:rPr>
        <w:t xml:space="preserve">‘I have a work computer and a home computer, and I used to have the two at the same desk. And </w:t>
      </w:r>
      <w:r w:rsidR="00840701" w:rsidRPr="008A28FE">
        <w:rPr>
          <w:rFonts w:ascii="Arial" w:hAnsi="Arial" w:cs="Arial"/>
          <w:i/>
          <w:iCs/>
        </w:rPr>
        <w:t>so,</w:t>
      </w:r>
      <w:r w:rsidRPr="008A28FE">
        <w:rPr>
          <w:rFonts w:ascii="Arial" w:hAnsi="Arial" w:cs="Arial"/>
          <w:i/>
          <w:iCs/>
        </w:rPr>
        <w:t xml:space="preserve"> what I did was I moved my home computer into a different room, which meant that when I switched between work activity and doing some stuff like studying, I also moved my study materials upstairs. </w:t>
      </w:r>
      <w:r w:rsidR="00840701" w:rsidRPr="008A28FE">
        <w:rPr>
          <w:rFonts w:ascii="Arial" w:hAnsi="Arial" w:cs="Arial"/>
          <w:i/>
          <w:iCs/>
        </w:rPr>
        <w:t>So,</w:t>
      </w:r>
      <w:r w:rsidRPr="008A28FE">
        <w:rPr>
          <w:rFonts w:ascii="Arial" w:hAnsi="Arial" w:cs="Arial"/>
          <w:i/>
          <w:iCs/>
        </w:rPr>
        <w:t xml:space="preserve"> it meant when I switched between activities, I had to physically get up and move to a different area (M, 64).’</w:t>
      </w:r>
    </w:p>
    <w:p w14:paraId="1A6BFD63" w14:textId="77777777" w:rsidR="00160E7D" w:rsidRPr="008A28FE" w:rsidRDefault="00160E7D" w:rsidP="00160E7D">
      <w:pPr>
        <w:pStyle w:val="MDPI31text"/>
        <w:rPr>
          <w:rFonts w:ascii="Arial" w:hAnsi="Arial" w:cs="Arial"/>
          <w:i/>
          <w:iCs/>
        </w:rPr>
      </w:pPr>
    </w:p>
    <w:p w14:paraId="3BE47A76" w14:textId="77777777" w:rsidR="00160E7D" w:rsidRPr="008A28FE" w:rsidRDefault="00160E7D" w:rsidP="00EB633C">
      <w:pPr>
        <w:pStyle w:val="MDPI31text"/>
        <w:ind w:firstLine="0"/>
        <w:rPr>
          <w:rFonts w:ascii="Arial" w:hAnsi="Arial" w:cs="Arial"/>
        </w:rPr>
      </w:pPr>
      <w:r w:rsidRPr="008A28FE">
        <w:rPr>
          <w:rFonts w:ascii="Arial" w:hAnsi="Arial" w:cs="Arial"/>
        </w:rPr>
        <w:t xml:space="preserve">Finally, some respondents expressed that the Fitbit monitors used as an adjunct to coaching were helpful because they could self-monitor against set goals, which consequently spurred them on to increase their activity levels. </w:t>
      </w:r>
    </w:p>
    <w:p w14:paraId="228B85F4" w14:textId="77777777" w:rsidR="00160E7D" w:rsidRPr="002F6ED1" w:rsidRDefault="00160E7D" w:rsidP="00671B59">
      <w:pPr>
        <w:pStyle w:val="MDPI23heading3"/>
        <w:rPr>
          <w:rFonts w:ascii="Arial" w:hAnsi="Arial" w:cs="Arial"/>
        </w:rPr>
      </w:pPr>
    </w:p>
    <w:p w14:paraId="0DA54195" w14:textId="5D6C65D5" w:rsidR="00671B59" w:rsidRPr="002F6ED1" w:rsidRDefault="00671B59" w:rsidP="002F6ED1">
      <w:pPr>
        <w:pStyle w:val="MDPI21heading1"/>
        <w:numPr>
          <w:ilvl w:val="0"/>
          <w:numId w:val="22"/>
        </w:numPr>
        <w:rPr>
          <w:rFonts w:ascii="Arial" w:hAnsi="Arial" w:cs="Arial"/>
        </w:rPr>
      </w:pPr>
      <w:r w:rsidRPr="002F6ED1">
        <w:rPr>
          <w:rFonts w:ascii="Arial" w:hAnsi="Arial" w:cs="Arial"/>
        </w:rPr>
        <w:t>Discussion</w:t>
      </w:r>
    </w:p>
    <w:p w14:paraId="0042CFE6" w14:textId="46EF90CD" w:rsidR="004D59DF" w:rsidRPr="008A28FE" w:rsidRDefault="004D59DF" w:rsidP="00A1782A">
      <w:pPr>
        <w:pStyle w:val="MDPI31text"/>
        <w:ind w:firstLine="0"/>
        <w:rPr>
          <w:rFonts w:ascii="Arial" w:hAnsi="Arial" w:cs="Arial"/>
        </w:rPr>
      </w:pPr>
      <w:r w:rsidRPr="008A28FE">
        <w:rPr>
          <w:rFonts w:ascii="Arial" w:hAnsi="Arial" w:cs="Arial"/>
        </w:rPr>
        <w:t xml:space="preserve">This study aimed to test the feasibility of remote health coaching as a sedentary </w:t>
      </w:r>
      <w:r w:rsidR="00840701" w:rsidRPr="008A28FE">
        <w:rPr>
          <w:rFonts w:ascii="Arial" w:hAnsi="Arial" w:cs="Arial"/>
        </w:rPr>
        <w:t>behaviour</w:t>
      </w:r>
      <w:r w:rsidR="00E16032">
        <w:rPr>
          <w:rFonts w:ascii="Arial" w:hAnsi="Arial" w:cs="Arial"/>
        </w:rPr>
        <w:t xml:space="preserve"> (SB)</w:t>
      </w:r>
      <w:r w:rsidR="00840701" w:rsidRPr="008A28FE">
        <w:rPr>
          <w:rFonts w:ascii="Arial" w:hAnsi="Arial" w:cs="Arial"/>
        </w:rPr>
        <w:t xml:space="preserve"> modifying</w:t>
      </w:r>
      <w:r w:rsidRPr="008A28FE">
        <w:rPr>
          <w:rFonts w:ascii="Arial" w:hAnsi="Arial" w:cs="Arial"/>
        </w:rPr>
        <w:t xml:space="preserve"> intervention in older people with Mild cognitive Impairment (MCI), with the aim of conducting future trial to test the effectiveness of the intervention on cognitive function. In response to calls for intervention studies to the test the efficacy of reducing </w:t>
      </w:r>
      <w:r w:rsidR="006E5FD2" w:rsidRPr="008A28FE">
        <w:rPr>
          <w:rFonts w:ascii="Arial" w:hAnsi="Arial" w:cs="Arial"/>
        </w:rPr>
        <w:t>sedentary behaviour</w:t>
      </w:r>
      <w:r w:rsidRPr="008A28FE">
        <w:rPr>
          <w:rFonts w:ascii="Arial" w:hAnsi="Arial" w:cs="Arial"/>
        </w:rPr>
        <w:t xml:space="preserve"> and cognitive function, our study is the first (to the best of knowledge) to examine this link using a trial design in community dwelling at-risk population </w:t>
      </w:r>
      <w:r w:rsidRPr="008A28FE">
        <w:rPr>
          <w:rFonts w:ascii="Arial" w:hAnsi="Arial" w:cs="Arial"/>
        </w:rPr>
        <w:fldChar w:fldCharType="begin" w:fldLock="1"/>
      </w:r>
      <w:r w:rsidR="0057735B">
        <w:rPr>
          <w:rFonts w:ascii="Arial" w:hAnsi="Arial" w:cs="Arial"/>
        </w:rPr>
        <w:instrText>ADDIN CSL_CITATION {"citationItems":[{"id":"ITEM-1","itemData":{"DOI":"10.1097/JES.0b013e3181e373a2","author":[{"dropping-particle":"","family":"Owen","given":"N","non-dropping-particle":"","parse-names":false,"suffix":""},{"dropping-particle":"","family":"Healy","given":"G N","non-dropping-particle":"","parse-names":false,"suffix":""},{"dropping-particle":"","family":"Matthews","given":"C E","non-dropping-particle":"","parse-names":false,"suffix":""},{"dropping-particle":"","family":"Dunstan","given":"D W","non-dropping-particle":"","parse-names":false,"suffix":""}],"container-title":"Exercise and Sport Sciences Reviews","id":"ITEM-1","issue":"3","issued":{"date-parts":[["2010"]]},"note":"Cited By :1035\n\nExport Date: 7 May 2019","page":"105-113","title":"Too much sitting: The population health science of sedentary behavior","type":"article-journal","volume":"38"},"uris":["http://www.mendeley.com/documents/?uuid=3560a0df-b75e-4b32-a6ea-c65d6c236e66"]},{"id":"ITEM-2","itemData":{"DOI":"10.1007/s40520-019-01457-3","ISSN":"17208319","PMID":"32026419","abstract":"Background: Physical activity can improve cognitive function of older adults, but the influence of sedentary behaviour on cognition is less clear. This systematic review investigated associations between sedentary behaviour and cognitive function in older adults without dementia, and possible mechanisms involved. Methods: Major databases were searched for studies in English between 01/01/1999 and 31/10/2019. The systematic review followed COSMOS-E guideline and a pre-registered protocol (CRD42019122229). Risk of bias was assessed using NICE Quality appraisal checklist. Findings were narratively synthesized and presented. Findings: Eighteen studies comprised of 13 cross-sectional and five longitudinal analyses (n = 40,228). Evidence suggested varied associations between varied sedentary behaviours and cognitive function in older adults. 50% of study analyses did not control for physical activity. 3/18 studies demonstrated associations between higher sedentary levels and lower levels of brain biomarkers, while 1/18 showed auto-regulatory effect in the left hippocampus. Conducting a meta-analysis was not justifiable due to considerable methodological, participant, outcome and exposure heterogeneity. Conclusion: There is a lack of clarity about the overall and independent association between sedentary behaviour and cognition in older age. Underlying mechanisms are similar to physical activity and probably multi-modal. More studies with robust designs and methodology are needed to confirm effect of sedentary behaviour on cognition.","author":[{"dropping-particle":"","family":"Olanrewaju","given":"Olawale","non-dropping-particle":"","parse-names":false,"suffix":""},{"dropping-particle":"","family":"Stockwell","given":"Stephanie","non-dropping-particle":"","parse-names":false,"suffix":""},{"dropping-particle":"","family":"Stubbs","given":"Brendon","non-dropping-particle":"","parse-names":false,"suffix":""},{"dropping-particle":"","family":"Smith","given":"Lee","non-dropping-particle":"","parse-names":false,"suffix":""}],"container-title":"Aging Clinical and Experimental Research","id":"ITEM-2","issued":{"date-parts":[["2020"]]},"title":"Sedentary behaviours, cognitive function, and possible mechanisms in older adults: a systematic review","type":"bill"},"uris":["http://www.mendeley.com/documents/?uuid=678e7166-4c30-4207-9a5e-c2fb2f31a374"]}],"mendeley":{"formattedCitation":"[3,22]","plainTextFormattedCitation":"[3,22]","previouslyFormattedCitation":"[3,22]"},"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[3,22]</w:t>
      </w:r>
      <w:r w:rsidRPr="008A28FE">
        <w:rPr>
          <w:rFonts w:ascii="Arial" w:hAnsi="Arial" w:cs="Arial"/>
        </w:rPr>
        <w:fldChar w:fldCharType="end"/>
      </w:r>
      <w:r w:rsidRPr="008A28FE">
        <w:rPr>
          <w:rFonts w:ascii="Arial" w:hAnsi="Arial" w:cs="Arial"/>
        </w:rPr>
        <w:t>. Up to the present time, two cross-over trials have examined short term effects of interrupted sitting on cognitive function in adults and older adults but found no</w:t>
      </w:r>
      <w:r w:rsidR="00C077E9" w:rsidRPr="008A28FE">
        <w:rPr>
          <w:rFonts w:ascii="Arial" w:hAnsi="Arial" w:cs="Arial"/>
        </w:rPr>
        <w:t>ne</w:t>
      </w:r>
      <w:r w:rsidRPr="008A28FE">
        <w:rPr>
          <w:rFonts w:ascii="Arial" w:hAnsi="Arial" w:cs="Arial"/>
        </w:rPr>
        <w:t xml:space="preserve"> </w:t>
      </w:r>
      <w:r w:rsidRPr="008A28FE">
        <w:rPr>
          <w:rFonts w:ascii="Arial" w:hAnsi="Arial" w:cs="Arial"/>
        </w:rPr>
        <w:fldChar w:fldCharType="begin" w:fldLock="1"/>
      </w:r>
      <w:r w:rsidR="0057735B">
        <w:rPr>
          <w:rFonts w:ascii="Arial" w:hAnsi="Arial" w:cs="Arial"/>
        </w:rPr>
        <w:instrText>ADDIN CSL_CITATION {"citationItems":[{"id":"ITEM-1","itemData":{"DOI":"10.1136/bmjopen-2015-009630","ISSN":"2044-6055 (Electronic)","PMID":"26920441","abstract":"OBJECTIVES: To compare the acute effects of uninterrupted sitting with sitting interrupted by brief bouts of light-intensity walking on self-reported fatigue, cognition, neuroendocrine biomarkers and cardiometabolic risk markers in overweight/obese adults. DESIGN: Randomised two-condition crossover trial. SETTING: Laboratory study conducted in Melbourne, Australia. PARTICIPANTS: 19 overweight/obese adults (45-75 years). INTERVENTIONS: After an initial 2 h period seated, participants consumed a meal-replacement beverage and completed (on 2 days separated by a 6-day washout period) each condition over the next 5 h: uninterrupted sitting (sedentary condition) or sitting with 3 min bouts of light-intensity walking every 30 min (active condition). PRIMARY OUTCOME MEASURES: Self-reported fatigue, executive function and episodic memory at 0 h, 4 h and 7 h. SECONDARY OUTCOME MEASURES: Neuroendocrine biomarkers and cardiometabolic risk markers (blood collections at 0 h, 4 h and 7 h, blood pressure and heart rate measured hourly and interstitial glucose measured using a continuous glucose monitoring system). RESULTS: During the active condition, fatigue levels were lower at 4 h (-13.32 (95% CI -23.48 to -3.16)) and at 7 h (-10.73 (95% CI -20.89 to -0.58)) compared to the sedentary condition. Heart rate was higher at 4 h (4.47 (95% CI 8.37 to 0.58)) and at 7 h (4.32 (95% CI 8.21 to 0.42)) during the active condition compared to the sedentary condition. There were no significant differences between conditions by time for other variables. In the sedentary condition, changes in fatigue scores over time correlated with a decrease in heart rate and plasma dihydroxyphenylalanine (DOPA) and an increase in plasma dihydroxyphenylglycol (DHPG). CONCLUSIONS: Interrupting prolonged sitting with light-intensity walking breaks may be an effective fatigue countermeasure acutely. Fatigue levels corresponded with the heart rate and neuroendocrine biomarker changes in uninterrupted sitting in this pilot study. Further research is needed to identify potential implications, particularly for the occupational health context. TRIAL REGISTRATION NUMBER: ACTRN12613000137796; Results.","author":[{"dropping-particle":"","family":"Wennberg","given":"Patrik","non-dropping-particle":"","parse-names":false,"suffix":""},{"dropping-particle":"","family":"Boraxbekk","given":"Carl-Johan","non-dropping-particle":"","parse-names":false,"suffix":""},{"dropping-particle":"","family":"Wheeler","given":"Michael","non-dropping-particle":"","parse-names":false,"suffix":""},{"dropping-particle":"","family":"Howard","given":"Bethany","non-dropping-particle":"","parse-names":false,"suffix":""},{"dropping-particle":"","family":"Dempsey","given":"Paddy C","non-dropping-particle":"","parse-names":false,"suffix":""},{"dropping-particle":"","family":"Lambert","given":"Gavin","non-dropping-particle":"","parse-names":false,"suffix":""},{"dropping-particle":"","family":"Eikelis","given":"Nina","non-dropping-particle":"","parse-names":false,"suffix":""},{"dropping-particle":"","family":"Larsen","given":"Robyn","non-dropping-particle":"","parse-names":false,"suffix":""},{"dropping-particle":"","family":"Sethi","given":"Parneet","non-dropping-particle":"","parse-names":false,"suffix":""},{"dropping-particle":"","family":"Occleston","given":"Jessica","non-dropping-particle":"","parse-names":false,"suffix":""},{"dropping-particle":"","family":"Hernestal-Boman","given":"Jenny","non-dropping-particle":"","parse-names":false,"suffix":""},{"dropping-particle":"","family":"Ellis","given":"Kathryn A","non-dropping-particle":"","parse-names":false,"suffix":""},{"dropping-particle":"","family":"Owen","given":"Neville","non-dropping-particle":"","parse-names":false,"suffix":""},{"dropping-particle":"","family":"Dunstan","given":"David W","non-dropping-particle":"","parse-names":false,"suffix":""}],"container-title":"BMJ open","id":"ITEM-1","issue":"2","issued":{"date-parts":[["2016","2"]]},"language":"eng","page":"e009630","publisher-place":"England","title":"Acute effects of breaking up prolonged sitting on fatigue and cognition: a pilot  study.","type":"article-journal","volume":"6"},"uris":["http://www.mendeley.com/documents/?uuid=d564c295-5738-404d-820b-addcb0a1c0ae"]},{"id":"ITEM-2","itemData":{"DOI":"10.1186/s13195-020-00644-z","ISSN":"1758-9193","abstract":"Sedentary behaviour might be a potential risk factor for cognitive decline. However, the short-term effects of sedentary behaviour on (cerebro) vascular and cognitive performance in older people are unknown.","author":[{"dropping-particle":"","family":"Maasakkers","given":"Carlijn M","non-dropping-particle":"","parse-names":false,"suffix":""},{"dropping-particle":"","family":"Melis","given":"René J F","non-dropping-particle":"","parse-names":false,"suffix":""},{"dropping-particle":"","family":"Kessels","given":"Roy P C","non-dropping-particle":"","parse-names":false,"suffix":""},{"dropping-particle":"","family":"Gardiner","given":"Paul A","non-dropping-particle":"","parse-names":false,"suffix":""},{"dropping-particle":"","family":"Olde Rikkert","given":"Marcel G M","non-dropping-particle":"","parse-names":false,"suffix":""},{"dropping-particle":"","family":"Thijssen","given":"Dick H J","non-dropping-particle":"","parse-names":false,"suffix":""},{"dropping-particle":"","family":"Claassen","given":"Jurgen A H R","non-dropping-particle":"","parse-names":false,"suffix":""}],"container-title":"Alzheimer's Research &amp; Therapy","id":"ITEM-2","issue":"1","issued":{"date-parts":[["2020"]]},"page":"76","title":"The short-term effects of sedentary behaviour on cerebral hemodynamics and cognitive performance in older adults: a cross-over design on the potential impact of mental and/or physical activity","type":"article-journal","volume":"12"},"uris":["http://www.mendeley.com/documents/?uuid=4598b382-cee5-412e-b855-99f0314c2a06"]}],"mendeley":{"formattedCitation":"[31,32]","plainTextFormattedCitation":"[31,32]","previouslyFormattedCitation":"[30,31]"},"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[31,32]</w:t>
      </w:r>
      <w:r w:rsidRPr="008A28FE">
        <w:rPr>
          <w:rFonts w:ascii="Arial" w:hAnsi="Arial" w:cs="Arial"/>
        </w:rPr>
        <w:fldChar w:fldCharType="end"/>
      </w:r>
      <w:r w:rsidRPr="008A28FE">
        <w:rPr>
          <w:rFonts w:ascii="Arial" w:hAnsi="Arial" w:cs="Arial"/>
        </w:rPr>
        <w:t xml:space="preserve">. The more recent cross-over trial by Maasakker and colleagues </w:t>
      </w:r>
      <w:r w:rsidRPr="008A28FE">
        <w:rPr>
          <w:rFonts w:ascii="Arial" w:hAnsi="Arial" w:cs="Arial"/>
        </w:rPr>
        <w:fldChar w:fldCharType="begin" w:fldLock="1"/>
      </w:r>
      <w:r w:rsidR="0057735B">
        <w:rPr>
          <w:rFonts w:ascii="Arial" w:hAnsi="Arial" w:cs="Arial"/>
        </w:rPr>
        <w:instrText>ADDIN CSL_CITATION {"citationItems":[{"id":"ITEM-1","itemData":{"DOI":"10.1186/s13195-020-00644-z","ISSN":"1758-9193","abstract":"Sedentary behaviour might be a potential risk factor for cognitive decline. However, the short-term effects of sedentary behaviour on (cerebro) vascular and cognitive performance in older people are unknown.","author":[{"dropping-particle":"","family":"Maasakkers","given":"Carlijn M","non-dropping-particle":"","parse-names":false,"suffix":""},{"dropping-particle":"","family":"Melis","given":"René J F","non-dropping-particle":"","parse-names":false,"suffix":""},{"dropping-particle":"","family":"Kessels","given":"Roy P C","non-dropping-particle":"","parse-names":false,"suffix":""},{"dropping-particle":"","family":"Gardiner","given":"Paul A","non-dropping-particle":"","parse-names":false,"suffix":""},{"dropping-particle":"","family":"Olde Rikkert","given":"Marcel G M","non-dropping-particle":"","parse-names":false,"suffix":""},{"dropping-particle":"","family":"Thijssen","given":"Dick H J","non-dropping-particle":"","parse-names":false,"suffix":""},{"dropping-particle":"","family":"Claassen","given":"Jurgen A H R","non-dropping-particle":"","parse-names":false,"suffix":""}],"container-title":"Alzheimer's Research &amp; Therapy","id":"ITEM-1","issue":"1","issued":{"date-parts":[["2020"]]},"page":"76","title":"The short-term effects of sedentary behaviour on cerebral hemodynamics and cognitive performance in older adults: a cross-over design on the potential impact of mental and/or physical activity","type":"article-journal","volume":"12"},"uris":["http://www.mendeley.com/documents/?uuid=4598b382-cee5-412e-b855-99f0314c2a06"]}],"mendeley":{"formattedCitation":"[32]","plainTextFormattedCitation":"[32]","previouslyFormattedCitation":"[31]"},"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[32]</w:t>
      </w:r>
      <w:r w:rsidRPr="008A28FE">
        <w:rPr>
          <w:rFonts w:ascii="Arial" w:hAnsi="Arial" w:cs="Arial"/>
        </w:rPr>
        <w:fldChar w:fldCharType="end"/>
      </w:r>
      <w:r w:rsidRPr="008A28FE">
        <w:rPr>
          <w:rFonts w:ascii="Arial" w:hAnsi="Arial" w:cs="Arial"/>
        </w:rPr>
        <w:t xml:space="preserve"> examined the short term effects of three hours of interrupted sitting on cerebral function and cognitive in a controlled laboratory setting. The study did not find any effect of interrupted sitting on the executive function and working memory possibly due to the short-term duration of the interrupted sitting and cerebral autoregulation, which reacts to preserve the cerebral blood flow and consequently acute cognitive performance. In addition, these </w:t>
      </w:r>
      <w:r w:rsidR="00613863" w:rsidRPr="008A28FE">
        <w:rPr>
          <w:rFonts w:ascii="Arial" w:hAnsi="Arial" w:cs="Arial"/>
        </w:rPr>
        <w:t>studies</w:t>
      </w:r>
      <w:r w:rsidRPr="008A28FE">
        <w:rPr>
          <w:rFonts w:ascii="Arial" w:hAnsi="Arial" w:cs="Arial"/>
        </w:rPr>
        <w:t xml:space="preserve"> were conducted in a controlled setting, thus evidence may not be generalisable to the free-living older population. </w:t>
      </w:r>
    </w:p>
    <w:p w14:paraId="1E2E48D4" w14:textId="77777777" w:rsidR="004D59DF" w:rsidRPr="008A28FE" w:rsidRDefault="004D59DF" w:rsidP="004D59DF">
      <w:pPr>
        <w:pStyle w:val="MDPI31text"/>
        <w:rPr>
          <w:rFonts w:ascii="Arial" w:hAnsi="Arial" w:cs="Arial"/>
        </w:rPr>
      </w:pPr>
    </w:p>
    <w:p w14:paraId="63EE8FB1" w14:textId="04C21917" w:rsidR="004D59DF" w:rsidRPr="008A28FE" w:rsidRDefault="00671B59" w:rsidP="00A1782A">
      <w:pPr>
        <w:pStyle w:val="MDPI31text"/>
        <w:ind w:firstLine="0"/>
        <w:rPr>
          <w:rFonts w:ascii="Arial" w:hAnsi="Arial" w:cs="Arial"/>
        </w:rPr>
      </w:pPr>
      <w:r w:rsidRPr="008A28FE">
        <w:rPr>
          <w:rFonts w:ascii="Arial" w:hAnsi="Arial" w:cs="Arial"/>
        </w:rPr>
        <w:t>We found that this study was</w:t>
      </w:r>
      <w:r w:rsidR="004D59DF" w:rsidRPr="008A28FE">
        <w:rPr>
          <w:rFonts w:ascii="Arial" w:hAnsi="Arial" w:cs="Arial"/>
        </w:rPr>
        <w:t xml:space="preserve"> feasible and </w:t>
      </w:r>
      <w:r w:rsidRPr="008A28FE">
        <w:rPr>
          <w:rFonts w:ascii="Arial" w:hAnsi="Arial" w:cs="Arial"/>
        </w:rPr>
        <w:t xml:space="preserve">would be </w:t>
      </w:r>
      <w:r w:rsidR="004D59DF" w:rsidRPr="008A28FE">
        <w:rPr>
          <w:rFonts w:ascii="Arial" w:hAnsi="Arial" w:cs="Arial"/>
        </w:rPr>
        <w:t>worth</w:t>
      </w:r>
      <w:r w:rsidRPr="008A28FE">
        <w:rPr>
          <w:rFonts w:ascii="Arial" w:hAnsi="Arial" w:cs="Arial"/>
        </w:rPr>
        <w:t xml:space="preserve"> scaling up</w:t>
      </w:r>
      <w:r w:rsidR="004D59DF" w:rsidRPr="008A28FE">
        <w:rPr>
          <w:rFonts w:ascii="Arial" w:hAnsi="Arial" w:cs="Arial"/>
        </w:rPr>
        <w:t xml:space="preserve"> </w:t>
      </w:r>
      <w:r w:rsidRPr="008A28FE">
        <w:rPr>
          <w:rFonts w:ascii="Arial" w:hAnsi="Arial" w:cs="Arial"/>
        </w:rPr>
        <w:t>to</w:t>
      </w:r>
      <w:r w:rsidR="004D59DF" w:rsidRPr="008A28FE">
        <w:rPr>
          <w:rFonts w:ascii="Arial" w:hAnsi="Arial" w:cs="Arial"/>
        </w:rPr>
        <w:t xml:space="preserve"> full-scale randomised controlled trial. 83% of eligible participants consented and 104% of the target sample (n=24) was achieved over the duration of 7 months. We consider this study as successful because it was conducted during a global pandemic, when memory / dementia clinical services were </w:t>
      </w:r>
      <w:proofErr w:type="gramStart"/>
      <w:r w:rsidR="004D59DF" w:rsidRPr="008A28FE">
        <w:rPr>
          <w:rFonts w:ascii="Arial" w:hAnsi="Arial" w:cs="Arial"/>
        </w:rPr>
        <w:t xml:space="preserve">temporarily </w:t>
      </w:r>
      <w:r w:rsidR="00840701" w:rsidRPr="008A28FE">
        <w:rPr>
          <w:rFonts w:ascii="Arial" w:hAnsi="Arial" w:cs="Arial"/>
        </w:rPr>
        <w:t>suspended</w:t>
      </w:r>
      <w:proofErr w:type="gramEnd"/>
      <w:r w:rsidR="00840701" w:rsidRPr="008A28FE">
        <w:rPr>
          <w:rFonts w:ascii="Arial" w:hAnsi="Arial" w:cs="Arial"/>
        </w:rPr>
        <w:t>,</w:t>
      </w:r>
      <w:r w:rsidR="004D59DF" w:rsidRPr="008A28FE">
        <w:rPr>
          <w:rFonts w:ascii="Arial" w:hAnsi="Arial" w:cs="Arial"/>
        </w:rPr>
        <w:t xml:space="preserve"> and dementia research was halted nation-wide to allow capacity for COVID-19 studies </w:t>
      </w:r>
      <w:r w:rsidR="004D59DF" w:rsidRPr="008A28FE">
        <w:rPr>
          <w:rFonts w:ascii="Arial" w:hAnsi="Arial" w:cs="Arial"/>
        </w:rPr>
        <w:lastRenderedPageBreak/>
        <w:t xml:space="preserve">designated as urgent public health need. Despite these challenges, the drop-out rate was low (n=2, 8%) and recruitment and retention rates were comparable with other dementia studies in the United Kingdom </w:t>
      </w:r>
      <w:r w:rsidR="004D59DF" w:rsidRPr="008A28FE">
        <w:rPr>
          <w:rFonts w:ascii="Arial" w:hAnsi="Arial" w:cs="Arial"/>
        </w:rPr>
        <w:fldChar w:fldCharType="begin" w:fldLock="1"/>
      </w:r>
      <w:r w:rsidR="0057735B">
        <w:rPr>
          <w:rFonts w:ascii="Arial" w:hAnsi="Arial" w:cs="Arial"/>
        </w:rPr>
        <w:instrText>ADDIN CSL_CITATION {"citationItems":[{"id":"ITEM-1","itemData":{"DOI":"10.1136/bmjopen-2019-030829","abstract":"Objective To share the challenges of recruiting people with dementia to studies, using experiences from one recently completed trial as an exemplar.Background Research publications always cite participant numbers but the effort expended to achieve the sample size is rarely reported, even when the study involved recruiting a hard to reach population. A multisite study of a psychosocial intervention for people with dementia illustrates the challenges. This study recruited 468 ‘dyads’ (a person with dementia and a family carer together) from 15 sites but the time taken to achieve this was longer than originally estimated. This led to a study extension and the need for additional sites. Recruitment data revealed that certain sites were more successful than others, but why? Can the knowledge gained be used to inform other studies?Methods Secondary analysis of routinely collected recruitment data from three purposefully selected sites was examined to understand the strategies used and identify successful approaches.Findings At all three sites, the pool of potential recruits funnelled to a few participants. It took two sites 18 months longer than the third to achieve recruitment numbers despite additional efforts. Explanations given by potential participants for declining to take part included ill health, reporting they were ‘managing’, time constraints, adjusting to a diagnosis of dementia and burden of study procedures.Conclusions Successful recruitment of people with dementia to studies, as one example of a hard to reach group, requires multiple strategies and close working between researchers and clinical services. It requires a detailed understanding of the needs and perspectives of the specific population and knowledge about how individuals can be supported to participate in research. Experiences of recruitment should be disseminated so that knowledge generated can be used to inform the planning and implementation of future research studies.","author":[{"dropping-particle":"","family":"Field","given":"Becky","non-dropping-particle":"","parse-names":false,"suffix":""},{"dropping-particle":"","family":"Mountain","given":"Gail","non-dropping-particle":"","parse-names":false,"suffix":""},{"dropping-particle":"","family":"Burgess","given":"Jane","non-dropping-particle":"","parse-names":false,"suffix":""},{"dropping-particle":"","family":"Bona","given":"Laura","non-dropping-particle":"Di","parse-names":false,"suffix":""},{"dropping-particle":"","family":"Kelleher","given":"Daniel","non-dropping-particle":"","parse-names":false,"suffix":""},{"dropping-particle":"","family":"Mundy","given":"Jacqueline","non-dropping-particle":"","parse-names":false,"suffix":""},{"dropping-particle":"","family":"Wenborn","given":"Jennifer","non-dropping-particle":"","parse-names":false,"suffix":""}],"container-title":"BMJ Open","id":"ITEM-1","issue":"11","issued":{"date-parts":[["2019","11","1"]]},"page":"e030829","title":"Recruiting hard to reach populations to studies: breaking the silence: an example from a study that recruited people with dementia","type":"article-journal","volume":"9"},"uris":["http://www.mendeley.com/documents/?uuid=1d506f12-41d6-4c92-8857-f4e05e153338"]}],"mendeley":{"formattedCitation":"[33]","plainTextFormattedCitation":"[33]","previouslyFormattedCitation":"[32]"},"properties":{"noteIndex":0},"schema":"https://github.com/citation-style-language/schema/raw/master/csl-citation.json"}</w:instrText>
      </w:r>
      <w:r w:rsidR="004D59DF" w:rsidRPr="008A28FE">
        <w:rPr>
          <w:rFonts w:ascii="Arial" w:hAnsi="Arial" w:cs="Arial"/>
        </w:rPr>
        <w:fldChar w:fldCharType="separate"/>
      </w:r>
      <w:r w:rsidR="0057735B" w:rsidRPr="0057735B">
        <w:rPr>
          <w:rFonts w:ascii="Arial" w:hAnsi="Arial" w:cs="Arial"/>
          <w:noProof/>
        </w:rPr>
        <w:t>[33]</w:t>
      </w:r>
      <w:r w:rsidR="004D59DF" w:rsidRPr="008A28FE">
        <w:rPr>
          <w:rFonts w:ascii="Arial" w:hAnsi="Arial" w:cs="Arial"/>
        </w:rPr>
        <w:fldChar w:fldCharType="end"/>
      </w:r>
      <w:r w:rsidR="004D59DF" w:rsidRPr="008A28FE">
        <w:rPr>
          <w:rFonts w:ascii="Arial" w:hAnsi="Arial" w:cs="Arial"/>
        </w:rPr>
        <w:t xml:space="preserve">. In addition, this study was able to collect between 82%-100% of our outcome data. Our study performance could be attributable to the change in our approach from face to face to remote delivery of study activities using videoconferencing, mail delivery, and telephone. This study was not alone in shifting to remote delivery of research during the pandemic. A survey of 245 clinical studies reported that proportion of participant interactions conducted remotely increased during the first wave of the pandemic by 48% </w:t>
      </w:r>
      <w:r w:rsidR="004D59DF" w:rsidRPr="008A28FE">
        <w:rPr>
          <w:rFonts w:ascii="Arial" w:hAnsi="Arial" w:cs="Arial"/>
        </w:rPr>
        <w:fldChar w:fldCharType="begin" w:fldLock="1"/>
      </w:r>
      <w:r w:rsidR="0057735B">
        <w:rPr>
          <w:rFonts w:ascii="Arial" w:hAnsi="Arial" w:cs="Arial"/>
        </w:rPr>
        <w:instrText>ADDIN CSL_CITATION {"citationItems":[{"id":"ITEM-1","itemData":{"DOI":"10.1001/jama.2021.4609","ISSN":"0098-7484","abstract":"Approximately 1 year ago, in March 2020, clinical trials were suddenly and severely disrupted by the COVID-19 pandemic. Pandemic-related restrictions that limited or prevented in-person visits resulted in unprecedented obstacles to clinical trial enrollment, data collection, and intervention delivery for many  clinical trials. As of April 21, 2021, ClinicalTrials.gov listed 1773 suspended clinical trials, with many trials identifying the COVID-19 pandemic as the primary reason for suspension. Ongoing trials that were not suspended are likely to be experiencing challenges with enrollment and fidelity to aspects of study protocols that require in-person contact, including interventions and outcome assessment.","author":[{"dropping-particle":"","family":"McDermott","given":"Mary M","non-dropping-particle":"","parse-names":false,"suffix":""},{"dropping-particle":"","family":"Newman","given":"Anne B","non-dropping-particle":"","parse-names":false,"suffix":""}],"container-title":"JAMA","id":"ITEM-1","issue":"19","issued":{"date-parts":[["2021","5","18"]]},"page":"1935-1936","title":"Remote Research and Clinical Trial Integrity During and After the Coronavirus Pandemic","type":"article-journal","volume":"325"},"uris":["http://www.mendeley.com/documents/?uuid=6199e884-d02a-4036-b842-9e6c1f993f5b"]}],"mendeley":{"formattedCitation":"[34]","plainTextFormattedCitation":"[34]","previouslyFormattedCitation":"[33]"},"properties":{"noteIndex":0},"schema":"https://github.com/citation-style-language/schema/raw/master/csl-citation.json"}</w:instrText>
      </w:r>
      <w:r w:rsidR="004D59DF" w:rsidRPr="008A28FE">
        <w:rPr>
          <w:rFonts w:ascii="Arial" w:hAnsi="Arial" w:cs="Arial"/>
        </w:rPr>
        <w:fldChar w:fldCharType="separate"/>
      </w:r>
      <w:r w:rsidR="0057735B" w:rsidRPr="0057735B">
        <w:rPr>
          <w:rFonts w:ascii="Arial" w:hAnsi="Arial" w:cs="Arial"/>
          <w:noProof/>
        </w:rPr>
        <w:t>[34]</w:t>
      </w:r>
      <w:r w:rsidR="004D59DF" w:rsidRPr="008A28FE">
        <w:rPr>
          <w:rFonts w:ascii="Arial" w:hAnsi="Arial" w:cs="Arial"/>
        </w:rPr>
        <w:fldChar w:fldCharType="end"/>
      </w:r>
      <w:r w:rsidR="004D59DF" w:rsidRPr="008A28FE">
        <w:rPr>
          <w:rFonts w:ascii="Arial" w:hAnsi="Arial" w:cs="Arial"/>
        </w:rPr>
        <w:t xml:space="preserve">. However, in-person visits for participants should not be totally abandoned in favour of remotely delivered trials because it is not currently expedient nor cost-effective to deliver certain investigations such as imaging, blood testing, tissue biopsy remotely. Although not related to our trial intervention, one adverse event was recorded and reported in our findings. This was important because non-pharmacological studies do not adequately report nor publish adverse events when compared with pharmacological trials </w:t>
      </w:r>
      <w:r w:rsidR="004D59DF" w:rsidRPr="008A28FE">
        <w:rPr>
          <w:rFonts w:ascii="Arial" w:hAnsi="Arial" w:cs="Arial"/>
        </w:rPr>
        <w:fldChar w:fldCharType="begin" w:fldLock="1"/>
      </w:r>
      <w:r w:rsidR="0057735B">
        <w:rPr>
          <w:rFonts w:ascii="Arial" w:hAnsi="Arial" w:cs="Arial"/>
        </w:rPr>
        <w:instrText>ADDIN CSL_CITATION {"citationItems":[{"id":"ITEM-1","itemData":{"DOI":"10.1016/j.pain.2014.08.004","ISSN":"1872-6623 (Electronic)","PMID":"25123543","abstract":"Assessment of treatment safety is 1 of the primary goals of clinical trials.  Organizations and working groups have created reporting guidelines for adverse events (AEs). Previous research examining AE reporting for pharmacologic clinical trials of analgesics in major pain journals found many reporting inadequacies, suggesting that analgesic trials are not adhering to existing AE reporting guidelines. The present systematic review documented AE reporting in 3 main pain journals for nonpharmacologic, noninterventional (NP/NI) trials examining pain treatments. To broaden our pool of nonpharmacologic trials, we also included trials examining acupuncture, leech therapy, and noninvasive stimulation techniques (eg, transcutaneous electrical nerve stimulation). We documented AE reporting at 2 levels of specificity using coding manuals based on the Consolidated Standards of Reporting Trials (CONSORT) harms reporting standards and Analgesic, Anesthetic, and Addiction Clinical Trial Translations, Innovations, Opportunities, and Networks (ACTTION) AE reporting checklist. We identified a number of inadequacies in AE reporting across the 3 journals. For example, using the ACTTION coding manual, we found that less than one-half of the trials reported specific AE assessment methods; approximately one-third of the trials reported withdrawals due to AEs for each study arm; and about one-fourth of the trials reported all specific AEs. We also examined differences in AE reporting across several trial characteristics, finding that AE reporting was generally more detailed in trials with patients versus those using healthy volunteers undergoing experimentally evoked pain. These results suggest that investigators conducting and reporting NP/NI clinical trials are not adequately describing the assessment and occurrence of AEs.","author":[{"dropping-particle":"","family":"Hunsinger","given":"Matthew","non-dropping-particle":"","parse-names":false,"suffix":""},{"dropping-particle":"","family":"Smith","given":"Shannon M","non-dropping-particle":"","parse-names":false,"suffix":""},{"dropping-particle":"","family":"Rothstein","given":"Daniel","non-dropping-particle":"","parse-names":false,"suffix":""},{"dropping-particle":"","family":"McKeown","given":"Andrew","non-dropping-particle":"","parse-names":false,"suffix":""},{"dropping-particle":"","family":"Parkhurst","given":"Melissa","non-dropping-particle":"","parse-names":false,"suffix":""},{"dropping-particle":"","family":"Hertz","given":"Sharon","non-dropping-particle":"","parse-names":false,"suffix":""},{"dropping-particle":"","family":"Katz","given":"Nathaniel P","non-dropping-particle":"","parse-names":false,"suffix":""},{"dropping-particle":"","family":"Lin","given":"Allison H","non-dropping-particle":"","parse-names":false,"suffix":""},{"dropping-particle":"","family":"McDermott","given":"Michael P","non-dropping-particle":"","parse-names":false,"suffix":""},{"dropping-particle":"","family":"Rappaport","given":"Bob A","non-dropping-particle":"","parse-names":false,"suffix":""},{"dropping-particle":"","family":"Turk","given":"Dennis C","non-dropping-particle":"","parse-names":false,"suffix":""},{"dropping-particle":"","family":"Dworkin","given":"Robert H","non-dropping-particle":"","parse-names":false,"suffix":""}],"container-title":"Pain","id":"ITEM-1","issue":"11","issued":{"date-parts":[["2014","11"]]},"language":"eng","page":"2253-2262","publisher-place":"United States","title":"Adverse event reporting in nonpharmacologic, noninterventional pain clinical trials:  ACTTION systematic review.","type":"article-journal","volume":"155"},"uris":["http://www.mendeley.com/documents/?uuid=87239f9a-2c62-4557-863a-0ca8a94f92ea"]},{"id":"ITEM-2","itemData":{"DOI":"10.1186/s12904-021-00714-5","ISSN":"1472-684X","abstract":"Serious adverse event reporting guidelines have largely been developed for pharmaceutical trials. There is evidence that serious adverse events, such as psychological distress, can also occur in non-pharmaceutical trials. Managing serious adverse event reporting and monitoring in palliative care non-pharmaceutical trials can be particularly challenging. This is because patients living with advanced malignant or non-malignant disease have a high risk of hospitalisation and/or death as a result of progression of their disease rather than due to the trial intervention or procedures. This paper presents a number of recommendations for managing serious adverse event reporting that are drawn from two palliative care non-pharmacological trials.","author":[{"dropping-particle":"","family":"Dunleavy","given":"Lesley","non-dropping-particle":"","parse-names":false,"suffix":""},{"dropping-particle":"","family":"Collingridge Moore","given":"Danni","non-dropping-particle":"","parse-names":false,"suffix":""},{"dropping-particle":"","family":"Korfage","given":"Ida","non-dropping-particle":"","parse-names":false,"suffix":""},{"dropping-particle":"","family":"Payne","given":"Sheila","non-dropping-particle":"","parse-names":false,"suffix":""},{"dropping-particle":"","family":"Walshe","given":"Catherine","non-dropping-particle":"","parse-names":false,"suffix":""},{"dropping-particle":"","family":"Preston","given":"Nancy","non-dropping-particle":"","parse-names":false,"suffix":""}],"container-title":"BMC Palliative Care","id":"ITEM-2","issue":"1","issued":{"date-parts":[["2021"]]},"page":"19","title":"What should we report? Lessons learnt from the development and implementation of serious adverse event reporting procedures in non-pharmacological trials in palliative care","type":"article-journal","volume":"20"},"uris":["http://www.mendeley.com/documents/?uuid=15c75fdd-46c4-4f62-a6fa-1bedf575086f"]}],"mendeley":{"formattedCitation":"[35,36]","plainTextFormattedCitation":"[35,36]","previouslyFormattedCitation":"[34,35]"},"properties":{"noteIndex":0},"schema":"https://github.com/citation-style-language/schema/raw/master/csl-citation.json"}</w:instrText>
      </w:r>
      <w:r w:rsidR="004D59DF" w:rsidRPr="008A28FE">
        <w:rPr>
          <w:rFonts w:ascii="Arial" w:hAnsi="Arial" w:cs="Arial"/>
        </w:rPr>
        <w:fldChar w:fldCharType="separate"/>
      </w:r>
      <w:r w:rsidR="0057735B" w:rsidRPr="0057735B">
        <w:rPr>
          <w:rFonts w:ascii="Arial" w:hAnsi="Arial" w:cs="Arial"/>
          <w:noProof/>
        </w:rPr>
        <w:t>[35,36]</w:t>
      </w:r>
      <w:r w:rsidR="004D59DF" w:rsidRPr="008A28FE">
        <w:rPr>
          <w:rFonts w:ascii="Arial" w:hAnsi="Arial" w:cs="Arial"/>
        </w:rPr>
        <w:fldChar w:fldCharType="end"/>
      </w:r>
      <w:r w:rsidR="004D59DF" w:rsidRPr="008A28FE">
        <w:rPr>
          <w:rFonts w:ascii="Arial" w:hAnsi="Arial" w:cs="Arial"/>
        </w:rPr>
        <w:t xml:space="preserve">. </w:t>
      </w:r>
    </w:p>
    <w:p w14:paraId="520B608D" w14:textId="77777777" w:rsidR="004D59DF" w:rsidRPr="008A28FE" w:rsidRDefault="004D59DF" w:rsidP="004D59DF">
      <w:pPr>
        <w:pStyle w:val="MDPI31text"/>
        <w:rPr>
          <w:rFonts w:ascii="Arial" w:hAnsi="Arial" w:cs="Arial"/>
        </w:rPr>
      </w:pPr>
    </w:p>
    <w:p w14:paraId="1983E69A" w14:textId="1DE45B91" w:rsidR="004D59DF" w:rsidRPr="008A28FE" w:rsidRDefault="004D59DF" w:rsidP="00A1782A">
      <w:pPr>
        <w:pStyle w:val="MDPI31text"/>
        <w:ind w:firstLine="0"/>
        <w:rPr>
          <w:rFonts w:ascii="Arial" w:hAnsi="Arial" w:cs="Arial"/>
        </w:rPr>
      </w:pPr>
      <w:r w:rsidRPr="008A28FE">
        <w:rPr>
          <w:rFonts w:ascii="Arial" w:hAnsi="Arial" w:cs="Arial"/>
        </w:rPr>
        <w:t xml:space="preserve">Our study intervention was deemed acceptable to our recipient participants. Participants reported that the coaching received was accessible, enjoyable and beneficial to them. Participants successfully used the learning from the coaching session to displace </w:t>
      </w:r>
      <w:r w:rsidR="006E5FD2" w:rsidRPr="008A28FE">
        <w:rPr>
          <w:rFonts w:ascii="Arial" w:hAnsi="Arial" w:cs="Arial"/>
        </w:rPr>
        <w:t>sedentary behaviour</w:t>
      </w:r>
      <w:r w:rsidRPr="008A28FE">
        <w:rPr>
          <w:rFonts w:ascii="Arial" w:hAnsi="Arial" w:cs="Arial"/>
        </w:rPr>
        <w:t xml:space="preserve"> and increase their activity levels. The participants consistently attributed their satisfaction to the supportive and motivational coaching approach. However, participants expressed some limitations to the coaching received. </w:t>
      </w:r>
      <w:r w:rsidR="00613863" w:rsidRPr="008A28FE">
        <w:rPr>
          <w:rFonts w:ascii="Arial" w:hAnsi="Arial" w:cs="Arial"/>
        </w:rPr>
        <w:t>Despite</w:t>
      </w:r>
      <w:r w:rsidRPr="008A28FE">
        <w:rPr>
          <w:rFonts w:ascii="Arial" w:hAnsi="Arial" w:cs="Arial"/>
        </w:rPr>
        <w:t xml:space="preserve"> the health coaching, some participant experienced barriers to engaging the agreed plans aimed at increasing their activity level such as health status, environment, restricted access to the outdoors and amenities during the pandemic, and access to good quality internet. These issues were similar to well-established and documented barriers to physical activity uptake in the older population and perhaps could have been better addressed during coaching </w:t>
      </w:r>
      <w:r w:rsidRPr="008A28FE">
        <w:rPr>
          <w:rFonts w:ascii="Arial" w:hAnsi="Arial" w:cs="Arial"/>
        </w:rPr>
        <w:fldChar w:fldCharType="begin" w:fldLock="1"/>
      </w:r>
      <w:r w:rsidR="0057735B">
        <w:rPr>
          <w:rFonts w:ascii="Arial" w:hAnsi="Arial" w:cs="Arial"/>
        </w:rPr>
        <w:instrText>ADDIN CSL_CITATION {"citationItems":[{"id":"ITEM-1","itemData":{"DOI":"10.1371/journal.pone.0168614","ISSN":"19326203","abstract":"© 2016 Olanrewaju et al.This is an open access article distributed under the terms of the Creative Commons Attribution License, which permits unrestricted use, distribution, and reproduction in any medium, provided the original author and source are credited. Background The promotion and maintenance of higher physical activity (PA) levels in the older population is an imperative for cognitive and healthy ageing but it is unclear what approaches are best suited to achieve this for the increasing number of older people living in the community. Effective policies should be informed by robust, multi-disciplinary and multi-dimensional evidence, which not only seeks what works, but in 'what context? In addition to evidence on the efficacy and effectiveness of PA for maintaining cognitive health, social contexts such as 'how do we actually get older people to partake in PA?' and 'how do we sustain that activity long-term?' also need highlighting. This review is part of a comprehensive evidence synthesis of preventive interventions in older age, with a focus on healthy behaviours to identify evidence gaps and inform policy relating to ageing well and cognitive health. An overview of systematic reviews of PA was conducted to explore three topics: (1) PA efficacy or effectiveness for primary prevention of cognitive decline in 55+; (2) Interventions efficacious or effective for increasing PA uptake and maintenance in 55+; (3) barriers and facilitators to PA in 55+. Methods Multiple databases were searched for studies in English from OECD countries between 2000 and 2016. Quality of included reviews in questions (1) and (2) were assessed using AMSTAR. Review protocols were registered on PROSPERO (CRD42014015554, 42014015584, CRD42014015557) and reviews follow PRISMA guideline. Findings Overall, 40 systematic reviews were included. Question 1 (n = 14). 8,360 participants. Evidence suggests that PA confer mild positive effects on cognition in older adults with and without previous cognitive impairment. However, there is insufficient evidence of a doseresponse relationship. Evidence on the effects of PA on delay of dementia onset is inconclusive. Question 2 (n = 17). 79,650 participants. Evidence supports the effectiveness of a variety of interventions, including group delivered, centre-based and cognitive approaches on short-term uptake of PA behaviour. Question 3 (n = 9). 22,413 participants. Barriers include health status, previous PA habits and experiences, and cul…","author":[{"dropping-particle":"","family":"Olanrewaju","given":"O.","non-dropping-particle":"","parse-names":false,"suffix":""},{"dropping-particle":"","family":"Kelly","given":"S.","non-dropping-particle":"","parse-names":false,"suffix":""},{"dropping-particle":"","family":"Cowan","given":"A.","non-dropping-particle":"","parse-names":false,"suffix":""},{"dropping-particle":"","family":"Brayne","given":"C.","non-dropping-particle":"","parse-names":false,"suffix":""},{"dropping-particle":"","family":"Lafortune","given":"L.","non-dropping-particle":"","parse-names":false,"suffix":""}],"container-title":"PLoS ONE","id":"ITEM-1","issue":"12","issued":{"date-parts":[["2016"]]},"title":"Physical activity in community dwelling older people: A systematic review of reviews of interventions and context","type":"article-journal","volume":"11"},"uris":["http://www.mendeley.com/documents/?uuid=accdc456-8a90-41f1-9136-7f2a10cd0dea"]}],"mendeley":{"formattedCitation":"[37]","plainTextFormattedCitation":"[37]","previouslyFormattedCitation":"[36]"},"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[37]</w:t>
      </w:r>
      <w:r w:rsidRPr="008A28FE">
        <w:rPr>
          <w:rFonts w:ascii="Arial" w:hAnsi="Arial" w:cs="Arial"/>
        </w:rPr>
        <w:fldChar w:fldCharType="end"/>
      </w:r>
      <w:r w:rsidRPr="008A28FE">
        <w:rPr>
          <w:rFonts w:ascii="Arial" w:hAnsi="Arial" w:cs="Arial"/>
        </w:rPr>
        <w:t xml:space="preserve">. A separate challenge highlighted was the inability of participants with significant memory problems to fully engage and realise benefits from health coaching. However, not all participants in our study experienced this problem probably because people living with MCI vary in their main domain of cognitive deficit namely: memory, language, visuospatial, processing speed and executive function </w:t>
      </w:r>
      <w:r w:rsidRPr="008A28FE">
        <w:rPr>
          <w:rFonts w:ascii="Arial" w:hAnsi="Arial" w:cs="Arial"/>
        </w:rPr>
        <w:fldChar w:fldCharType="begin" w:fldLock="1"/>
      </w:r>
      <w:r w:rsidR="0057735B">
        <w:rPr>
          <w:rFonts w:ascii="Arial" w:hAnsi="Arial" w:cs="Arial"/>
        </w:rPr>
        <w:instrText>ADDIN CSL_CITATION {"citationItems":[{"id":"ITEM-1","itemData":{"DOI":"10.1097/WAD.0b013e3181d715d5","ISSN":"1546-4156 (Electronic)","PMID":"20473134","abstract":"Mild cognitive impairment (MCI) is a transitional state between normal cognitive  functioning and dementia. A proposed MCI typology classifies individuals by the type and extent of cognitive impairment, yet few studies have characterized or compared these subtypes. Four hundred forty-seven women 65 years of age and older from the Women's Health Initiative Memory Study were classified into the 4 MCI subgroups and a \"no impairment\" group and compared on clinical, sociodemographic, and health variables. A cognitive deficit in at least 1 domain was present in 82.1% of participants, with most (74.3%) having deficits in multiple cognitive domains. Only 4.3% had an isolated memory deficit, whereas 21.3% had an isolated nonmemory deficit. Of the 112 women who met all MCI criteria examined, the most common subtype was amnestic multidomain MCI (42.8%), followed by nonamnestic multiple domain MCI (26.7%), nonamnestic single domain (24.1%), and amnestic single domain MCI (6.3%). Subtypes were similar with respect to education, health status, smoking, depression, and prestudy and onstudy use of hormone therapy. Despite the attention it receives in the literature, amnestic MCI is the least common type highlighting the importance of identifying and characterizing other nonamnestic and multidomain subtypes. Further research is needed on the epidemiology of MCI subtypes, clinical and biologic differences between them, and rates for conversion to dementia.","author":[{"dropping-particle":"","family":"Rapp","given":"Stephen R","non-dropping-particle":"","parse-names":false,"suffix":""},{"dropping-particle":"","family":"Legault","given":"Claudine","non-dropping-particle":"","parse-names":false,"suffix":""},{"dropping-particle":"","family":"Henderson","given":"Victor W","non-dropping-particle":"","parse-names":false,"suffix":""},{"dropping-particle":"","family":"Brunner","given":"Robert L","non-dropping-particle":"","parse-names":false,"suffix":""},{"dropping-particle":"","family":"Masaki","given":"Kamal","non-dropping-particle":"","parse-names":false,"suffix":""},{"dropping-particle":"","family":"Jones","given":"Beverly","non-dropping-particle":"","parse-names":false,"suffix":""},{"dropping-particle":"","family":"Absher","given":"John","non-dropping-particle":"","parse-names":false,"suffix":""},{"dropping-particle":"","family":"Thal","given":"Leon","non-dropping-particle":"","parse-names":false,"suffix":""}],"container-title":"Alzheimer disease and associated disorders","id":"ITEM-1","issue":"3","issued":{"date-parts":[["2010"]]},"language":"eng","page":"248-255","title":"Subtypes of mild cognitive impairment in older postmenopausal women: the Women's  Health Initiative Memory Study.","type":"article-journal","volume":"24"},"uris":["http://www.mendeley.com/documents/?uuid=a42129eb-9a00-4eaf-ab6b-174f642dc4cc"]}],"mendeley":{"formattedCitation":"[38]","plainTextFormattedCitation":"[38]","previouslyFormattedCitation":"[37]"},"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[38]</w:t>
      </w:r>
      <w:r w:rsidRPr="008A28FE">
        <w:rPr>
          <w:rFonts w:ascii="Arial" w:hAnsi="Arial" w:cs="Arial"/>
        </w:rPr>
        <w:fldChar w:fldCharType="end"/>
      </w:r>
      <w:r w:rsidRPr="008A28FE">
        <w:rPr>
          <w:rFonts w:ascii="Arial" w:hAnsi="Arial" w:cs="Arial"/>
        </w:rPr>
        <w:t xml:space="preserve">. Therefore, an area of future improvement to this intervention should include tools aimed at assisting memory recall </w:t>
      </w:r>
      <w:r w:rsidR="00613863" w:rsidRPr="008A28FE">
        <w:rPr>
          <w:rFonts w:ascii="Arial" w:hAnsi="Arial" w:cs="Arial"/>
        </w:rPr>
        <w:t>to</w:t>
      </w:r>
      <w:r w:rsidRPr="008A28FE">
        <w:rPr>
          <w:rFonts w:ascii="Arial" w:hAnsi="Arial" w:cs="Arial"/>
        </w:rPr>
        <w:t xml:space="preserve"> improve the experience of people mainly with the memory domain type of MCI. </w:t>
      </w:r>
    </w:p>
    <w:p w14:paraId="74327291" w14:textId="77777777" w:rsidR="004D59DF" w:rsidRPr="008A28FE" w:rsidRDefault="004D59DF" w:rsidP="004D59DF">
      <w:pPr>
        <w:pStyle w:val="MDPI31text"/>
        <w:rPr>
          <w:rFonts w:ascii="Arial" w:hAnsi="Arial" w:cs="Arial"/>
        </w:rPr>
      </w:pPr>
    </w:p>
    <w:p w14:paraId="22FD4237" w14:textId="7E50425F" w:rsidR="004D59DF" w:rsidRPr="008A28FE" w:rsidRDefault="004D59DF" w:rsidP="00A71754">
      <w:pPr>
        <w:pStyle w:val="MDPI31text"/>
        <w:ind w:firstLine="0"/>
        <w:rPr>
          <w:rFonts w:ascii="Arial" w:hAnsi="Arial" w:cs="Arial"/>
        </w:rPr>
      </w:pPr>
      <w:r w:rsidRPr="008A28FE">
        <w:rPr>
          <w:rFonts w:ascii="Arial" w:hAnsi="Arial" w:cs="Arial"/>
        </w:rPr>
        <w:t xml:space="preserve">Our sample was comparable to older population living with MCI and who engage in research. They were predominantly from a white ethnic background, did not smoke, drank safe levels of alcohol </w:t>
      </w:r>
      <w:r w:rsidR="00840701" w:rsidRPr="008A28FE">
        <w:rPr>
          <w:rFonts w:ascii="Arial" w:hAnsi="Arial" w:cs="Arial"/>
        </w:rPr>
        <w:t>(7</w:t>
      </w:r>
      <w:r w:rsidRPr="008A28FE">
        <w:rPr>
          <w:rFonts w:ascii="Arial" w:hAnsi="Arial" w:cs="Arial"/>
        </w:rPr>
        <w:t xml:space="preserve"> units/week), were functionally independent and lived with 1-2 controlled chronic health conditions. Allocated groups did not differ on baseline characteristics except for self-reported </w:t>
      </w:r>
      <w:r w:rsidR="00D34DC8" w:rsidRPr="008A28FE">
        <w:rPr>
          <w:rFonts w:ascii="Arial" w:hAnsi="Arial" w:cs="Arial"/>
        </w:rPr>
        <w:t>sedentary level</w:t>
      </w:r>
      <w:r w:rsidRPr="008A28FE">
        <w:rPr>
          <w:rFonts w:ascii="Arial" w:hAnsi="Arial" w:cs="Arial"/>
        </w:rPr>
        <w:t xml:space="preserve">. More importantly the participants’ pre-morbid intelligence scores did not differ between groups indicating that their cognitive performance </w:t>
      </w:r>
      <w:r w:rsidR="00840701" w:rsidRPr="008A28FE">
        <w:rPr>
          <w:rFonts w:ascii="Arial" w:hAnsi="Arial" w:cs="Arial"/>
        </w:rPr>
        <w:t>was</w:t>
      </w:r>
      <w:r w:rsidRPr="008A28FE">
        <w:rPr>
          <w:rFonts w:ascii="Arial" w:hAnsi="Arial" w:cs="Arial"/>
        </w:rPr>
        <w:t xml:space="preserve"> not influenced by their intelligence. Participants engaged in high levels of </w:t>
      </w:r>
      <w:r w:rsidR="00D34DC8" w:rsidRPr="008A28FE">
        <w:rPr>
          <w:rFonts w:ascii="Arial" w:hAnsi="Arial" w:cs="Arial"/>
        </w:rPr>
        <w:t>sedentary behaviour</w:t>
      </w:r>
      <w:r w:rsidRPr="008A28FE">
        <w:rPr>
          <w:rFonts w:ascii="Arial" w:hAnsi="Arial" w:cs="Arial"/>
        </w:rPr>
        <w:t xml:space="preserve">, averaging 500 mins (8.3 hours) a day when measured objectively with an </w:t>
      </w:r>
      <w:r w:rsidR="00C03FE3">
        <w:rPr>
          <w:rFonts w:ascii="Arial" w:hAnsi="Arial" w:cs="Arial"/>
        </w:rPr>
        <w:t>activPAL</w:t>
      </w:r>
      <w:r w:rsidRPr="008A28FE">
        <w:rPr>
          <w:rFonts w:ascii="Arial" w:hAnsi="Arial" w:cs="Arial"/>
        </w:rPr>
        <w:t xml:space="preserve">. When self-reported, </w:t>
      </w:r>
      <w:r w:rsidR="00D34DC8" w:rsidRPr="008A28FE">
        <w:rPr>
          <w:rFonts w:ascii="Arial" w:hAnsi="Arial" w:cs="Arial"/>
        </w:rPr>
        <w:t>sedentary</w:t>
      </w:r>
      <w:r w:rsidRPr="008A28FE">
        <w:rPr>
          <w:rFonts w:ascii="Arial" w:hAnsi="Arial" w:cs="Arial"/>
        </w:rPr>
        <w:t xml:space="preserve"> levels were about 553 </w:t>
      </w:r>
      <w:r w:rsidR="00840701" w:rsidRPr="008A28FE">
        <w:rPr>
          <w:rFonts w:ascii="Arial" w:hAnsi="Arial" w:cs="Arial"/>
        </w:rPr>
        <w:t>mins (9.2</w:t>
      </w:r>
      <w:r w:rsidRPr="008A28FE">
        <w:rPr>
          <w:rFonts w:ascii="Arial" w:hAnsi="Arial" w:cs="Arial"/>
        </w:rPr>
        <w:t xml:space="preserve"> hours) / day. Our findings are in line with widely reported data on </w:t>
      </w:r>
      <w:r w:rsidR="00D34DC8" w:rsidRPr="008A28FE">
        <w:rPr>
          <w:rFonts w:ascii="Arial" w:hAnsi="Arial" w:cs="Arial"/>
        </w:rPr>
        <w:t>sedentary behaviour</w:t>
      </w:r>
      <w:r w:rsidRPr="008A28FE">
        <w:rPr>
          <w:rFonts w:ascii="Arial" w:hAnsi="Arial" w:cs="Arial"/>
        </w:rPr>
        <w:t xml:space="preserve"> in the older population </w:t>
      </w:r>
      <w:r w:rsidRPr="008A28FE">
        <w:rPr>
          <w:rFonts w:ascii="Arial" w:hAnsi="Arial" w:cs="Arial"/>
        </w:rPr>
        <w:fldChar w:fldCharType="begin" w:fldLock="1"/>
      </w:r>
      <w:r w:rsidR="0057735B">
        <w:rPr>
          <w:rFonts w:ascii="Arial" w:hAnsi="Arial" w:cs="Arial"/>
        </w:rPr>
        <w:instrText>ADDIN CSL_CITATION {"citationItems":[{"id":"ITEM-1","itemData":{"DOI":"10.1123/japa.2014-0164","ISSN":"1543267X","PMID":"25387160","abstract":"Background/objectives: Sedentary behavior (SB), defined as sitting (nonexercising), reclining, and lying down (posture), or by low energy expenditure, is a public health risk independent to physical activity. The objective of this systematic literature review was to synthesize the available evidence on amount of SB reported by and measured in older adults. Data source: Studies published between 1981 and 2014 were identified from electronic databases and manual searching. Large-scale population studies/surveys reporting the amount of SB (objective/ subjective) in older adults aged ≥ 60 years of age were included. Appraisal and synthesis was completed using MOOSE guidelines. Results: 349,698 adults aged ≥ 60 within 22 studies (10 countries and 1 EU-wide) were included. Objective measurement of SB shows that older adults spend an average of 9.4 hr a day sedentary, equating to 65-80% of their waking day. Self-report of SB is lower, with average weighted self-reports being 5.3 hr daily. Within specific domains of SB, older adults report 3.3 hr in leisure sitting time and 3.3 hr watching TV. There is an association with more time spent in SB as age advances and a trend for older men to spend more time in SB than women. Conclusion/ implications: Time spent sedentary ranges from 5.3-9.4 hr per waking day in older adults. With recent studies suggesting a link between SB, health, and well-being, independent of physical activity, this is an area important for successful aging. Limitations: Different methodologies of measurement and different reporting methods of SB made synthesis difficult. Estimated SB time from self-report is half of that measured objectively; suggesting that most self-report surveys of SB will vastly underestimate the actual time spent in SB. © 2015 Human Kinetics, Inc.","author":[{"dropping-particle":"","family":"Harvey","given":"Juliet A.","non-dropping-particle":"","parse-names":false,"suffix":""},{"dropping-particle":"","family":"Chastin","given":"Sebastien F.M.","non-dropping-particle":"","parse-names":false,"suffix":""},{"dropping-particle":"","family":"Skelton","given":"Dawn A.","non-dropping-particle":"","parse-names":false,"suffix":""}],"container-title":"Journal of Aging and Physical Activity","id":"ITEM-1","issue":"3","issued":{"date-parts":[["2015"]]},"note":"From Duplicate 1 (How sedentary are older people? A systematic review of the amount of sedentary behavior - Harvey, J A; Chastin, S F M; Skelton, D A)\n\nCited By :117\n\nExport Date: 7 May 2019","page":"471-487","publisher-place":"School of Health and Life Sciences, Institute of Applied Health Research, Glasgow Caledonian University, Glasgow, United Kingdom","title":"How sedentary are older people? A systematic review of the amount of sedentary behavior","type":"article-journal","volume":"23"},"uris":["http://www.mendeley.com/documents/?uuid=65598c78-b793-4e1b-a683-227837354d9f"]},{"id":"ITEM-2","itemData":{"DOI":"10.1371/journal.pone.0202222","ISSN":"1932-6203","abstract":"Background Sedentary behavior (SB) is associated with adverse health outcomes independent of levels of physical activity. However, data on its correlates are scarce from low- and middle-income countries (LMICs). Thus, we assessed the correlates of SB in six LMICs (China, Ghana, India, Mexico, Russia, South Africa) using nationally representative data. Methods Cross-sectional, community-based data on 42,469 individuals aged ≥18 years from the World Health Organization's Study on Global Ageing and Adult Health were analyzed. Selfreported time spent sedentary per day was the outcome. High SB was defined as ≥8 hours of SB per day. The correlates (sociodemographic and health-related) of high SB were estimated by multivariable logistic regression analyses. Results The overall prevalence (95%CI) of high SB was 8.3% (7.1-9.7%). In the overall sample, the most important sociodemographic correlates of high SB were unemployment and urban residence. Physical inactivity, morbid obesity (BMI≥30.0 kg/m 2 ), higher number of chronic conditions, poor self-reported health, higher disability levels, and worse health status in terms of mobility, pain/discomfort, affect, sleep/energy and cognition were associated with high SB. Several between-country differences were found. Conclusion The current data provides important guidance for future interventions across LMICs to assist sedentary people to reduce their SB levels. © 2018 Koyanagi et al. This is an open access article distributed under the terms of the Creative Commons Attribution License, which permits unrestricted use, distribution, and reproduction in any medium, provided the original author and source are credited.","author":[{"dropping-particle":"","family":"Koyanagi","given":"A","non-dropping-particle":"","parse-names":false,"suffix":""},{"dropping-particle":"","family":"Stubbs","given":"B","non-dropping-particle":"","parse-names":false,"suffix":""},{"dropping-particle":"","family":"Vancampfort","given":"D","non-dropping-particle":"","parse-names":false,"suffix":""},{"dropping-particle":"","family":"A.","given":"Koyanagi","non-dropping-particle":"","parse-names":false,"suffix":""},{"dropping-particle":"","family":"B.","given":"Stubbs","non-dropping-particle":"","parse-names":false,"suffix":""}],"container-title":"PLoS ONE","edition":"2018/08/11","id":"ITEM-2","issue":"8","issued":{"date-parts":[["2018"]]},"language":"eng","note":"From Duplicate 2 (Correlates of sedentary behavior in the general population: A cross-sectional study using nationally representative data from six low- and middle-income countries - Koyanagi, A; Stubbs, B; Vancampfort, D)\n\nExport Date: 7 May 2019","page":"e0202222","publisher":"Public Library of Science (E-mail: plos@plos.org)","publisher-place":"Research and Development Unit, Parc Sanitari Sant Joan de Déu, Universitat de Barcelona, Fundació Sant Joan de Déu, Sant Boi de Llobregat, Barcelona, Spain, Research and Development Unit, Parc Sanitari Sant Joan de Deu, Universitat de Barcelona, Fundacio Sant Joan de Deu, Sant Boi de Llobregat, Barcelona, Spain. E-mail: a.koyanagi@pssjd.org","title":"Correlates of sedentary behavior in the general population: A cross-sectional study using nationally representative data from six low- and middle-income countries","type":"article-journal","volume":"13"},"uris":["http://www.mendeley.com/documents/?uuid=5bd6f83a-de88-482a-892d-30c9d5fe67f5"]},{"id":"ITEM-3","itemData":{"DOI":"10.1249/MSS.0000000000001838","ISSN":"1530-0315 (Electronic)","PMID":"30673689","abstract":"INTRODUCTION: The aims of this study were: (i) to provide a detailed description  of movement and non-movement behaviors objectively-assessed over the complete 24-hour period in a sample of older adults, and (ii) to analyze differences in these behaviors by sex, age, educational level, body mass index, self-rated health, and chronic conditions. METHODS: The sample comprised 607 high-functioning community-dwelling older adults (383 women), aged 65 to 92 years, who participated in the IMPACT65+ study. Movement and non-movement behaviors were assessed by the Intelligent Device for Energy Expenditure and Activity, which provide estimates on both temporal and spatial gait parameters, and identify specific functional activities on the basis of acceleration and position information. RESULTS: The final sample with valid data was 432 older adults (284 women). Around 30.7% of daily time was engaged in sedentary behavior (SB), while 33.5% and 35.8% was represented by physical activity (PA) and sleep, respectively. Sitting passive was the most prevalent SB (vs. lying and reclining), while most of light PA was by standing (vs. active sitting and walking at &lt;2.5 mph). Time spent walking at &gt;/=2.5 mph was the major contributor to moderate-to-vigorous PA. No differences were found in sleep time by socio-demographic or health-related characteristics, but there were relevant differences in sedentary and PA behaviors. CONCLUSION: This study offers a detailed description of the distribution of SB, PA and sleep in elderly across the 24-hour spectrum. The results could be used to focus the strategies aimed to improve health in the old age.","author":[{"dropping-particle":"","family":"Cabanas-Sanchez","given":"Veronica","non-dropping-particle":"","parse-names":false,"suffix":""},{"dropping-particle":"","family":"Higueras-Fresnillo","given":"Sara","non-dropping-particle":"","parse-names":false,"suffix":""},{"dropping-particle":"la","family":"Camara","given":"Miguel Angel De","non-dropping-particle":"","parse-names":false,"suffix":""},{"dropping-particle":"","family":"Esteban-Cornejo","given":"Irene","non-dropping-particle":"","parse-names":false,"suffix":""},{"dropping-particle":"","family":"Martinez-Gomez","given":"David","non-dropping-particle":"","parse-names":false,"suffix":""}],"container-title":"Medicine and science in sports and exercise","id":"ITEM-3","issued":{"date-parts":[["2018","11"]]},"language":"eng","publisher-place":"United States","title":"24-Hour Movement and Nonmovement Behaviors in Older Adults. The IMPACT65+ Study.","type":"article-journal"},"uris":["http://www.mendeley.com/documents/?uuid=1baeefd4-4b1d-4609-bcd7-8021df7c04ed"]},{"id":"ITEM-4","itemData":{"DOI":"http://dx.doi.org/10.1123/japa.2015-0013","ISSN":"1543-267X","abstract":"OBJECTIVES: To characterize patterns of sedentary behavior and physical activity in older adults recovering from hip fracture and to determine characteristics associated with activity., METHODS: Community-dwelling, Canadian adults (65 years+) who sustained hip fracture wore an accelerometer at the waist for seven days and provided information on quality of life, falls self-efficacy, cognitive functioning, and mobility., RESULTS: There were 53 older adults (mean age [SD] 79.5 [7.8] years) enrolled in the study; 49 had valid data and demonstrated high levels of sedentary time (median [p10, p90] 591.3 [482.2, 707.2] minutes/day), low levels of light activity (186.6 [72.6, 293.7]), and MVPA (2 [0.1, 27.6]), as well as few daily steps (2467.7 [617.1, 6820.4]). Regression analyses showed that age, gender, gait speed, and time since fracture were associated with outcomes., CONCLUSIONS: Older adults have long periods of sedentary time with minimal activity. Results are a call to action to encourage people to sit less and move more.","author":[{"dropping-particle":"","family":"Fleig","given":"Lena","non-dropping-particle":"","parse-names":false,"suffix":""},{"dropping-particle":"","family":"McAllister","given":"M","non-dropping-particle":"","parse-names":false,"suffix":""},{"dropping-particle":"","family":"Brasher","given":"Penelope M","non-dropping-particle":"","parse-names":false,"suffix":""},{"dropping-particle":"","family":"Cook","given":"Wendy L","non-dropping-particle":"","parse-names":false,"suffix":""},{"dropping-particle":"","family":"Guy","given":"P","non-dropping-particle":"","parse-names":false,"suffix":""},{"dropping-particle":"","family":"Puyat","given":"J.H.","non-dropping-particle":"","parse-names":false,"suffix":""},{"dropping-particle":"","family":"Khan","given":"K.M","non-dropping-particle":"","parse-names":false,"suffix":""},{"dropping-particle":"","family":"McKay","given":"Heather A","non-dropping-particle":"","parse-names":false,"suffix":""}],"container-title":"Journal of aging and physical activity","id":"ITEM-4","issue":"1","issued":{"date-parts":[["2016"]]},"page":"79-84","publisher-place":"United States","title":"Sedentary Behavior and Physical Activity Patterns in Older Adults After Hip Fracture: A Call to Action","type":"article-journal","volume":"24"},"uris":["http://www.mendeley.com/documents/?uuid=5e97204d-33e6-4560-b777-987b7873914b"]}],"mendeley":{"formattedCitation":"[1,39–41]","plainTextFormattedCitation":"[1,39–41]","previouslyFormattedCitation":"[1,38–40]"},"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[1,39–41]</w:t>
      </w:r>
      <w:r w:rsidRPr="008A28FE">
        <w:rPr>
          <w:rFonts w:ascii="Arial" w:hAnsi="Arial" w:cs="Arial"/>
        </w:rPr>
        <w:fldChar w:fldCharType="end"/>
      </w:r>
      <w:r w:rsidRPr="008A28FE">
        <w:rPr>
          <w:rFonts w:ascii="Arial" w:hAnsi="Arial" w:cs="Arial"/>
        </w:rPr>
        <w:t xml:space="preserve">. Levels of </w:t>
      </w:r>
      <w:r w:rsidR="00D34DC8" w:rsidRPr="008A28FE">
        <w:rPr>
          <w:rFonts w:ascii="Arial" w:hAnsi="Arial" w:cs="Arial"/>
        </w:rPr>
        <w:t>sedentariness</w:t>
      </w:r>
      <w:r w:rsidRPr="008A28FE">
        <w:rPr>
          <w:rFonts w:ascii="Arial" w:hAnsi="Arial" w:cs="Arial"/>
        </w:rPr>
        <w:t xml:space="preserve"> in our participants was comparable with a study by Falck et al (2017), which reported that older adults with probable MCI spent 61% of their day in </w:t>
      </w:r>
      <w:r w:rsidR="00D34DC8" w:rsidRPr="008A28FE">
        <w:rPr>
          <w:rFonts w:ascii="Arial" w:hAnsi="Arial" w:cs="Arial"/>
        </w:rPr>
        <w:t>sedentary activities</w:t>
      </w:r>
      <w:r w:rsidR="001A1F37">
        <w:rPr>
          <w:rFonts w:ascii="Arial" w:hAnsi="Arial" w:cs="Arial"/>
        </w:rPr>
        <w:t xml:space="preserve"> </w:t>
      </w:r>
      <w:r w:rsidR="001E077B">
        <w:rPr>
          <w:rFonts w:ascii="Arial" w:hAnsi="Arial" w:cs="Arial"/>
        </w:rPr>
        <w:fldChar w:fldCharType="begin" w:fldLock="1"/>
      </w:r>
      <w:r w:rsidR="001A1F37">
        <w:rPr>
          <w:rFonts w:ascii="Arial" w:hAnsi="Arial" w:cs="Arial"/>
        </w:rPr>
        <w:instrText>ADDIN CSL_CITATION {"citationItems":[{"id":"ITEM-1","itemData":{"DOI":"10.1093/ptj/pzx074","ISSN":"0031-9023","abstract":"Background: Mild cognitive impairment (MCI) represents a transition between normal cognitive aging and dementia and may represent a critical time frame for promoting cognitive health through behavioral strategies. Current evidence suggests that physical activity (PA) and sedentary behavior are important for cognition. However, it is unclear whether there are differences in PA and sedentary behavior between people with probable MCI and people without MCI or whether the relationships of PA and sedentary behavior with cognitive function differ by MCI status. Objective: The aims of this study were to examine differences in PA and sedentary behavior between people with probable MCI and people without MCI and whether associations of PA and sedentary behavior with cognitive function differed by MCI status. Design: This was a cross-sectional study. Methods: Physical activity and sedentary behavior in adults dwelling in the community (N = 151; at least 55 years old) were measured using a wrist-worn actigraphy unit. The Montreal Cognitive Assessment was used to categorize participants with probable MCI (scores of &lt;26/30) and participants without MCI (scores of &gt;/=26/30). Cognitive function was indexed using the Alzheimer Disease Assessment Scale-Cognitive-Plus (ADAS-Cog Plus). Physical activity and sedentary behavior were compared based on probable MCI status, and relationships of ADAS-Cog Plus with PA and sedentary behavior were examined by probable MCI status. Results: Participants with probable MCI (n = 82) had lower PA and higher sedentary behavior than participants without MCI (n = 69). Higher PA and lower sedentary behavior were associated with better ADAS-Cog Plus performance in participants without MCI (beta = -.022 and beta = .012, respectively) but not in participants with probable MCI (beta &lt; .001 for both). Limitations: This study was cross-sectional and therefore could not establish whether conversion to MCI attenuated the relationships of PA and sedentary behavior with cognitive function. The diagnosis of MCI was not confirmed with a physician; therefore, this study could not conclude how many of the participants categorized as having probable MCI would actually have been diagnosed with MCI by a physician. Conclusions: Participants with probable MCI were less active and more sedentary. The relationships of these behaviors with cognitive function differed by MCI status; associations were found only in participants without MCI.","author":[{"dropping-particle":"","family":"Falck","given":"R S","non-dropping-particle":"","parse-names":false,"suffix":""},{"dropping-particle":"","family":"Landry","given":"G J","non-dropping-particle":"","parse-names":false,"suffix":""},{"dropping-particle":"","family":"Best","given":"J R","non-dropping-particle":"","parse-names":false,"suffix":""},{"dropping-particle":"","family":"Davis","given":"J C","non-dropping-particle":"","parse-names":false,"suffix":""},{"dropping-particle":"","family":"Chiu","given":"B K","non-dropping-particle":"","parse-names":false,"suffix":""},{"dropping-particle":"","family":"Liu-Ambrose","given":"T","non-dropping-particle":"","parse-names":false,"suffix":""}],"container-title":"Phys Ther","edition":"2017/10/17","id":"ITEM-1","issue":"10","issued":{"date-parts":[["2017"]]},"language":"eng","page":"975-984","publisher-place":"Faculty of Medicine, Aging, Mobility and Cognitive Neuroscience Laboratory, Djavad Mowafaghian Centre for Brain Health, University of British Columbia, Vancouver, British Columbia, Canada. Faculty of Medicine, Aging, Mobility and Cognitive Neuroscience La","title":"Cross-Sectional Relationships of Physical Activity and Sedentary Behavior With Cognitive Function in Older Adults With Probable Mild Cognitive Impairment","type":"article-journal","volume":"97"},"uris":["http://www.mendeley.com/documents/?uuid=2fedc194-d85d-4569-8a55-f4ded8ff0d4d"]}],"mendeley":{"formattedCitation":"[8]","plainTextFormattedCitation":"[8]","previouslyFormattedCitation":"[8]"},"properties":{"noteIndex":0},"schema":"https://github.com/citation-style-language/schema/raw/master/csl-citation.json"}</w:instrText>
      </w:r>
      <w:r w:rsidR="001E077B">
        <w:rPr>
          <w:rFonts w:ascii="Arial" w:hAnsi="Arial" w:cs="Arial"/>
        </w:rPr>
        <w:fldChar w:fldCharType="separate"/>
      </w:r>
      <w:r w:rsidR="001E077B" w:rsidRPr="001E077B">
        <w:rPr>
          <w:rFonts w:ascii="Arial" w:hAnsi="Arial" w:cs="Arial"/>
          <w:noProof/>
        </w:rPr>
        <w:t>[8]</w:t>
      </w:r>
      <w:r w:rsidR="001E077B">
        <w:rPr>
          <w:rFonts w:ascii="Arial" w:hAnsi="Arial" w:cs="Arial"/>
        </w:rPr>
        <w:fldChar w:fldCharType="end"/>
      </w:r>
      <w:r w:rsidRPr="008A28FE">
        <w:rPr>
          <w:rFonts w:ascii="Arial" w:hAnsi="Arial" w:cs="Arial"/>
        </w:rPr>
        <w:t xml:space="preserve">. Our study showed that participants spent 48% of wear time/day in </w:t>
      </w:r>
      <w:r w:rsidR="00D34DC8" w:rsidRPr="008A28FE">
        <w:rPr>
          <w:rFonts w:ascii="Arial" w:hAnsi="Arial" w:cs="Arial"/>
        </w:rPr>
        <w:t>sedentary activities</w:t>
      </w:r>
      <w:r w:rsidRPr="008A28FE">
        <w:rPr>
          <w:rFonts w:ascii="Arial" w:hAnsi="Arial" w:cs="Arial"/>
        </w:rPr>
        <w:t>. Th</w:t>
      </w:r>
      <w:r w:rsidR="00746A5A">
        <w:rPr>
          <w:rFonts w:ascii="Arial" w:hAnsi="Arial" w:cs="Arial"/>
        </w:rPr>
        <w:t xml:space="preserve">e </w:t>
      </w:r>
      <w:r w:rsidR="001E077B">
        <w:rPr>
          <w:rFonts w:ascii="Arial" w:hAnsi="Arial" w:cs="Arial"/>
        </w:rPr>
        <w:t>F</w:t>
      </w:r>
      <w:r w:rsidR="00746A5A">
        <w:rPr>
          <w:rFonts w:ascii="Arial" w:hAnsi="Arial" w:cs="Arial"/>
        </w:rPr>
        <w:t>alck et al</w:t>
      </w:r>
      <w:r w:rsidRPr="008A28FE">
        <w:rPr>
          <w:rFonts w:ascii="Arial" w:hAnsi="Arial" w:cs="Arial"/>
        </w:rPr>
        <w:t xml:space="preserve"> study did not report actual time spent in </w:t>
      </w:r>
      <w:r w:rsidR="00D34DC8" w:rsidRPr="008A28FE">
        <w:rPr>
          <w:rFonts w:ascii="Arial" w:hAnsi="Arial" w:cs="Arial"/>
        </w:rPr>
        <w:t>sedentary behaviour</w:t>
      </w:r>
      <w:r w:rsidRPr="008A28FE">
        <w:rPr>
          <w:rFonts w:ascii="Arial" w:hAnsi="Arial" w:cs="Arial"/>
        </w:rPr>
        <w:t xml:space="preserve"> and MCI was not diagnosed in the participants</w:t>
      </w:r>
      <w:r w:rsidR="001A1F37">
        <w:rPr>
          <w:rFonts w:ascii="Arial" w:hAnsi="Arial" w:cs="Arial"/>
        </w:rPr>
        <w:t xml:space="preserve"> </w:t>
      </w:r>
      <w:r w:rsidR="001A1F37">
        <w:rPr>
          <w:rFonts w:ascii="Arial" w:hAnsi="Arial" w:cs="Arial"/>
        </w:rPr>
        <w:fldChar w:fldCharType="begin" w:fldLock="1"/>
      </w:r>
      <w:r w:rsidR="0057735B">
        <w:rPr>
          <w:rFonts w:ascii="Arial" w:hAnsi="Arial" w:cs="Arial"/>
        </w:rPr>
        <w:instrText>ADDIN CSL_CITATION {"citationItems":[{"id":"ITEM-1","itemData":{"DOI":"10.1093/ptj/pzx074","ISSN":"0031-9023","abstract":"Background: Mild cognitive impairment (MCI) represents a transition between normal cognitive aging and dementia and may represent a critical time frame for promoting cognitive health through behavioral strategies. Current evidence suggests that physical activity (PA) and sedentary behavior are important for cognition. However, it is unclear whether there are differences in PA and sedentary behavior between people with probable MCI and people without MCI or whether the relationships of PA and sedentary behavior with cognitive function differ by MCI status. Objective: The aims of this study were to examine differences in PA and sedentary behavior between people with probable MCI and people without MCI and whether associations of PA and sedentary behavior with cognitive function differed by MCI status. Design: This was a cross-sectional study. Methods: Physical activity and sedentary behavior in adults dwelling in the community (N = 151; at least 55 years old) were measured using a wrist-worn actigraphy unit. The Montreal Cognitive Assessment was used to categorize participants with probable MCI (scores of &lt;26/30) and participants without MCI (scores of &gt;/=26/30). Cognitive function was indexed using the Alzheimer Disease Assessment Scale-Cognitive-Plus (ADAS-Cog Plus). Physical activity and sedentary behavior were compared based on probable MCI status, and relationships of ADAS-Cog Plus with PA and sedentary behavior were examined by probable MCI status. Results: Participants with probable MCI (n = 82) had lower PA and higher sedentary behavior than participants without MCI (n = 69). Higher PA and lower sedentary behavior were associated with better ADAS-Cog Plus performance in participants without MCI (beta = -.022 and beta = .012, respectively) but not in participants with probable MCI (beta &lt; .001 for both). Limitations: This study was cross-sectional and therefore could not establish whether conversion to MCI attenuated the relationships of PA and sedentary behavior with cognitive function. The diagnosis of MCI was not confirmed with a physician; therefore, this study could not conclude how many of the participants categorized as having probable MCI would actually have been diagnosed with MCI by a physician. Conclusions: Participants with probable MCI were less active and more sedentary. The relationships of these behaviors with cognitive function differed by MCI status; associations were found only in participants without MCI.","author":[{"dropping-particle":"","family":"Falck","given":"R S","non-dropping-particle":"","parse-names":false,"suffix":""},{"dropping-particle":"","family":"Landry","given":"G J","non-dropping-particle":"","parse-names":false,"suffix":""},{"dropping-particle":"","family":"Best","given":"J R","non-dropping-particle":"","parse-names":false,"suffix":""},{"dropping-particle":"","family":"Davis","given":"J C","non-dropping-particle":"","parse-names":false,"suffix":""},{"dropping-particle":"","family":"Chiu","given":"B K","non-dropping-particle":"","parse-names":false,"suffix":""},{"dropping-particle":"","family":"Liu-Ambrose","given":"T","non-dropping-particle":"","parse-names":false,"suffix":""}],"container-title":"Phys Ther","edition":"2017/10/17","id":"ITEM-1","issue":"10","issued":{"date-parts":[["2017"]]},"language":"eng","page":"975-984","publisher-place":"Faculty of Medicine, Aging, Mobility and Cognitive Neuroscience Laboratory, Djavad Mowafaghian Centre for Brain Health, University of British Columbia, Vancouver, British Columbia, Canada. Faculty of Medicine, Aging, Mobility and Cognitive Neuroscience La","title":"Cross-Sectional Relationships of Physical Activity and Sedentary Behavior With Cognitive Function in Older Adults With Probable Mild Cognitive Impairment","type":"article-journal","volume":"97"},"uris":["http://www.mendeley.com/documents/?uuid=2fedc194-d85d-4569-8a55-f4ded8ff0d4d"]}],"mendeley":{"formattedCitation":"[8]","plainTextFormattedCitation":"[8]","previouslyFormattedCitation":"[8]"},"properties":{"noteIndex":0},"schema":"https://github.com/citation-style-language/schema/raw/master/csl-citation.json"}</w:instrText>
      </w:r>
      <w:r w:rsidR="001A1F37">
        <w:rPr>
          <w:rFonts w:ascii="Arial" w:hAnsi="Arial" w:cs="Arial"/>
        </w:rPr>
        <w:fldChar w:fldCharType="separate"/>
      </w:r>
      <w:r w:rsidR="001A1F37" w:rsidRPr="001A1F37">
        <w:rPr>
          <w:rFonts w:ascii="Arial" w:hAnsi="Arial" w:cs="Arial"/>
          <w:noProof/>
        </w:rPr>
        <w:t>[8]</w:t>
      </w:r>
      <w:r w:rsidR="001A1F37">
        <w:rPr>
          <w:rFonts w:ascii="Arial" w:hAnsi="Arial" w:cs="Arial"/>
        </w:rPr>
        <w:fldChar w:fldCharType="end"/>
      </w:r>
      <w:r w:rsidRPr="008A28FE">
        <w:rPr>
          <w:rFonts w:ascii="Arial" w:hAnsi="Arial" w:cs="Arial"/>
        </w:rPr>
        <w:t xml:space="preserve">. Contrary to current evidence, this study found that participants over-estimated self-reported </w:t>
      </w:r>
      <w:r w:rsidR="00D34DC8" w:rsidRPr="008A28FE">
        <w:rPr>
          <w:rFonts w:ascii="Arial" w:hAnsi="Arial" w:cs="Arial"/>
        </w:rPr>
        <w:t>sedentary levels</w:t>
      </w:r>
      <w:r w:rsidRPr="008A28FE">
        <w:rPr>
          <w:rFonts w:ascii="Arial" w:hAnsi="Arial" w:cs="Arial"/>
        </w:rPr>
        <w:t xml:space="preserve"> by an average of 53 mins when compared with device measured </w:t>
      </w:r>
      <w:r w:rsidR="00D34DC8" w:rsidRPr="008A28FE">
        <w:rPr>
          <w:rFonts w:ascii="Arial" w:hAnsi="Arial" w:cs="Arial"/>
        </w:rPr>
        <w:t>sedentary behaviour</w:t>
      </w:r>
      <w:r w:rsidRPr="008A28FE">
        <w:rPr>
          <w:rFonts w:ascii="Arial" w:hAnsi="Arial" w:cs="Arial"/>
        </w:rPr>
        <w:t xml:space="preserve">. Previous literature suggested that older adults tend to under-estimate self-reported </w:t>
      </w:r>
      <w:r w:rsidR="00D34DC8" w:rsidRPr="008A28FE">
        <w:rPr>
          <w:rFonts w:ascii="Arial" w:hAnsi="Arial" w:cs="Arial"/>
        </w:rPr>
        <w:t>sedentariness</w:t>
      </w:r>
      <w:r w:rsidRPr="008A28FE">
        <w:rPr>
          <w:rFonts w:ascii="Arial" w:hAnsi="Arial" w:cs="Arial"/>
        </w:rPr>
        <w:t xml:space="preserve"> by about 2.4 hours when compared with device-measured </w:t>
      </w:r>
      <w:r w:rsidR="00D34DC8" w:rsidRPr="008A28FE">
        <w:rPr>
          <w:rFonts w:ascii="Arial" w:hAnsi="Arial" w:cs="Arial"/>
        </w:rPr>
        <w:t>sedentary behaviour</w:t>
      </w:r>
      <w:r w:rsidRPr="008A28FE">
        <w:rPr>
          <w:rFonts w:ascii="Arial" w:hAnsi="Arial" w:cs="Arial"/>
        </w:rPr>
        <w:t xml:space="preserve"> </w:t>
      </w:r>
      <w:r w:rsidRPr="008A28FE">
        <w:rPr>
          <w:rFonts w:ascii="Arial" w:hAnsi="Arial" w:cs="Arial"/>
        </w:rPr>
        <w:fldChar w:fldCharType="begin" w:fldLock="1"/>
      </w:r>
      <w:r w:rsidR="0057735B">
        <w:rPr>
          <w:rFonts w:ascii="Arial" w:hAnsi="Arial" w:cs="Arial"/>
        </w:rPr>
        <w:instrText>ADDIN CSL_CITATION {"citationItems":[{"id":"ITEM-1","itemData":{"DOI":"10.1186/s12966-018-0652-x","ISSN":"1479-5868 (Electronic)","PMID":"29482617","abstract":"BACKGROUND: Sedentary behaviour is a public health concern that requires surveillance and epidemiological research. For such large scale studies, self-report tools are a pragmatic measurement solution. A large number of self-report tools are currently in use, but few have been validated against an objective measure of sedentary time and there is no comparative information between tools to guide choice or to enable comparison between studies. The aim of this study was to provide a systematic comparison, generalisable to all tools, of the validity of self-report measures of sedentary time against a gold standard sedentary time objective monitor. METHODS: Cross sectional data from three cohorts (N = 700) were used in this validation study. Eighteen self-report measures of sedentary time, based on the TAxonomy of Self-report SB Tools (TASST) framework, were compared against an objective measure of postural sitting (activPAL) to provide information, generalizable to all existing tools, on agreement and precision using Bland-Altman statistics, on criterion validity using Pearson correlation, and on data loss. RESULTS: All self-report measures showed poor accuracy compared with the objective measure of sedentary time, with very wide limits of agreement and poor precision (random error &gt; 2.5 h). Most tools under-reported total sedentary time and demonstrated low correlations with objective data. The type of assessment used by the tool, whether direct, proxy, or a composite measure, influenced the measurement characteristics. Proxy measures (TV time) and single item direct measures using a visual analogue scale to assess the proportion of the day spent sitting, showed the best combination of precision and data loss. The recall period (e.g. previous week) had little influence on measurement characteristics. CONCLUSION: Self-report measures of sedentary time result in large bias, poor precision and low correlation with an objective measure of sedentary time. Choice of tool depends on the research context, design and question. Choice can be guided by this systematic comparative validation and, in the case of population surveillance, it recommends to use a visual analog scale and a 7 day recall period. Comparison between studies and improving population estimates of average sedentary time, is possible with the comparative correction factors provided.","author":[{"dropping-particle":"","family":"Chastin","given":"S F M","non-dropping-particle":"","parse-names":false,"suffix":""},{"dropping-particle":"","family":"Dontje","given":"M L","non-dropping-particle":"","parse-names":false,"suffix":""},{"dropping-particle":"","family":"Skelton","given":"D A","non-dropping-particle":"","parse-names":false,"suffix":""},{"dropping-particle":"","family":"Cukic","given":"I","non-dropping-particle":"","parse-names":false,"suffix":""},{"dropping-particle":"","family":"Shaw","given":"R J","non-dropping-particle":"","parse-names":false,"suffix":""},{"dropping-particle":"","family":"Gill","given":"J M R","non-dropping-particle":"","parse-names":false,"suffix":""},{"dropping-particle":"","family":"Greig","given":"C A","non-dropping-particle":"","parse-names":false,"suffix":""},{"dropping-particle":"","family":"Gale","given":"C R","non-dropping-particle":"","parse-names":false,"suffix":""},{"dropping-particle":"","family":"Deary","given":"I J","non-dropping-particle":"","parse-names":false,"suffix":""},{"dropping-particle":"","family":"Der","given":"G","non-dropping-particle":"","parse-names":false,"suffix":""},{"dropping-particle":"","family":"Dall","given":"P M","non-dropping-particle":"","parse-names":false,"suffix":""}],"container-title":"The international journal of behavioral nutrition and physical activity","id":"ITEM-1","issue":"1","issued":{"date-parts":[["2018","2"]]},"language":"eng","page":"21","publisher-place":"England","title":"Systematic comparative validation of self-report measures of sedentary time against an objective measure of postural sitting (activPAL).","type":"article-journal","volume":"15"},"uris":["http://www.mendeley.com/documents/?uuid=01122470-3f9e-44aa-a8d9-1a5ea9177404"]},{"id":"ITEM-2","itemData":{"DOI":"10.3390/ijerph10126645","abstract":"Sedentary behavior is a cluster of behaviors adopted in a sitting or lying posture where little energy is being expended. Sedentary behavior is a risk factor for health independent to inactivity. Currently, there are no published systematic reviews on the prevalence of sedentary behavior objectively measured in, or subjectively reported by, older adults. The aim of this systematic review was to collect and analyze published literature relating to reported prevalence of sedentary behavior, written in English, on human adults, where subjects aged 60 years and over were represented in the study. 23 reports covered data from 18 surveys sourced from seven countries. It was noted that sedentary behavior is defined in different ways by each survey. The majority of surveys included used self-report as a measurement of sedentary behavior. Objective measurements were also captured with the use of body worn accelerometers. Whether measurements are subjective or objective, the majority of older adults are sedentary. Almost 60% of older adult's reported sitting for more than 4 h per day, 65% sit in front of a screen for more than 3 h daily and over 55% report watching more than 2 h of TV. However, when measured objectively in a small survey, it was found that 67% of the older population were sedentary for more than 8.5 h daily. © 2013 by the authors; licensee MDPI, Basel, Switzerland.","author":[{"dropping-particle":"","family":"Harvey","given":"J A","non-dropping-particle":"","parse-names":false,"suffix":""},{"dropping-particle":"","family":"Chastin","given":"S F M","non-dropping-particle":"","parse-names":false,"suffix":""},{"dropping-particle":"","family":"Skelton","given":"D A","non-dropping-particle":"","parse-names":false,"suffix":""}],"container-title":"International Journal of Environmental Research and Public Health","id":"ITEM-2","issue":"12","issued":{"date-parts":[["2013"]]},"note":"Cited By :89\n\nExport Date: 7 May 2019","page":"6645-6661","publisher-place":"School of Health Sciences, Institute of Applied Health Research, Glasgow Caledonian University, Cowcaddens Road, Glasgow G4 0BA, United Kingdom","title":"Prevalence of sedentary behavior in older adults: A systematic review","type":"article-journal","volume":"10"},"uris":["http://www.mendeley.com/documents/?uuid=be678ab6-a44f-4b52-9fba-1bbd7bea405e"]}],"mendeley":{"formattedCitation":"[42,43]","plainTextFormattedCitation":"[42,43]","previouslyFormattedCitation":"[41,42]"},"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[42,43]</w:t>
      </w:r>
      <w:r w:rsidRPr="008A28FE">
        <w:rPr>
          <w:rFonts w:ascii="Arial" w:hAnsi="Arial" w:cs="Arial"/>
        </w:rPr>
        <w:fldChar w:fldCharType="end"/>
      </w:r>
      <w:r w:rsidRPr="008A28FE">
        <w:rPr>
          <w:rFonts w:ascii="Arial" w:hAnsi="Arial" w:cs="Arial"/>
        </w:rPr>
        <w:t xml:space="preserve">. </w:t>
      </w:r>
      <w:r w:rsidR="00B61E73">
        <w:rPr>
          <w:rFonts w:ascii="Arial" w:hAnsi="Arial" w:cs="Arial"/>
        </w:rPr>
        <w:t xml:space="preserve">This </w:t>
      </w:r>
      <w:r w:rsidR="00746A5A">
        <w:rPr>
          <w:rFonts w:ascii="Arial" w:hAnsi="Arial" w:cs="Arial"/>
        </w:rPr>
        <w:t>was</w:t>
      </w:r>
      <w:r w:rsidR="00B61E73">
        <w:rPr>
          <w:rFonts w:ascii="Arial" w:hAnsi="Arial" w:cs="Arial"/>
        </w:rPr>
        <w:t xml:space="preserve"> possibly due to restricted movement imposed on participants from government measures during the COVID-19 pandemic, which consequently may have increased their propensity to report/recall spending more time in sedentariness. </w:t>
      </w:r>
      <w:r w:rsidRPr="008A28FE">
        <w:rPr>
          <w:rFonts w:ascii="Arial" w:hAnsi="Arial" w:cs="Arial"/>
        </w:rPr>
        <w:t>Participants engaged cognitive activities during sitting such as reading, computer work, office work for an average of 2.6 hours/day. This is important for our participants because cognitive activity during sitting has been shown to offer some protective association with cognitive impairment (OR= 0.61, 95%CI, 0.55, 0.68)</w:t>
      </w:r>
      <w:r w:rsidRPr="008A28FE">
        <w:rPr>
          <w:rFonts w:ascii="Arial" w:hAnsi="Arial" w:cs="Arial"/>
        </w:rPr>
        <w:fldChar w:fldCharType="begin" w:fldLock="1"/>
      </w:r>
      <w:r w:rsidR="0057735B">
        <w:rPr>
          <w:rFonts w:ascii="Arial" w:hAnsi="Arial" w:cs="Arial"/>
        </w:rPr>
        <w:instrText>ADDIN CSL_CITATION {"citationItems":[{"id":"ITEM-1","itemData":{"DOI":"http://dx.doi.org/10.1111/ggi.13532","ISSN":"1444-1586","PMID":"30276939","abstract":"Aim: Previous studies have obtained inconsistent results regarding the association between sedentary behavior and cognitive impairment. The present study aimed to examine the association between cognitive activity in a sitting position (CAS) and cognitive impairment among older adults. Methods: Community-dwelling older adults, from Obu or Nagoya in Japan, participated in a survey in 2013. A total of 5300 participants (mean age 75.0 +/- 5.1 years; women 52.9%) met the criteria for the present study. We assessed the frequency and variety of CAS composed of six activities, including reading books or newspapers, writing a diary or letters, solving crossword puzzles, playing board games, using a computer and maintaining housekeeping records. The frequency of engagement in CAS was one or more time(s)/week. The variety of CAS was assessed by the number of engagements in CAS. Cognitive impairment was defined by two or more tests at least 1.5 standard deviations below the reference threshold in four neuropsychological tests. Logistic regression analysis was carried out to examine the associations between the frequency and variety of CAS and cognitive impairment, adjusted for covariates. Results: The proportion of participants engaging in each CAS varied from 12.3% (playing board games) to 93.6% (reading books or newspaper). After adjustment, five CAS were significantly associated with cognitive impairment (OR 0.33-0.65, all P &lt; 0.001). The variety of CAS was significantly associated with the reduced OR of cognitive impairment (OR 0.61, 95% confidence interval 0.55-0.68). Conclusions: Almost every CAS and a greater variety of CAS are associated with cognitive impairment among older people. Geriatr Gerontol Int 2018; **: **-**.Copyright © 2018 Japan Geriatrics Society","author":[{"dropping-particle":"","family":"Kurita","given":"Satoshi","non-dropping-particle":"","parse-names":false,"suffix":""},{"dropping-particle":"","family":"Doi","given":"Takehiko","non-dropping-particle":"","parse-names":false,"suffix":""},{"dropping-particle":"","family":"Tsutsumimoto","given":"Kota","non-dropping-particle":"","parse-names":false,"suffix":""},{"dropping-particle":"","family":"Hotta","given":"Ryo","non-dropping-particle":"","parse-names":false,"suffix":""},{"dropping-particle":"","family":"Nakakubo","given":"Sho","non-dropping-particle":"","parse-names":false,"suffix":""},{"dropping-particle":"","family":"Kim","given":"Minji","non-dropping-particle":"","parse-names":false,"suffix":""},{"dropping-particle":"","family":"Shimada","given":"Hiroyuki","non-dropping-particle":"","parse-names":false,"suffix":""}],"container-title":"Geriatrics and Gerontology International","id":"ITEM-1","issued":{"date-parts":[["2018","10"]]},"language":"eng","publisher":"Blackwell Publishing","publisher-place":"S. Kurita, Department of Preventive Gerontology, Center for Gerontology and Social Science, National Center for Geriatrics and Gerontology, Obu, Japan. E-mail: kuritoshi@ncgg.go.jp, Japan","title":"Cognitive activity in a sitting position is protectively associated with cognitive impairment among older adults","type":"article-journal"},"uris":["http://www.mendeley.com/documents/?uuid=5cc87d28-71cd-4ca9-b72f-75c3f4061170"]}],"mendeley":{"formattedCitation":"[44]","manualFormatting":" (Kurita et al., 2018)","plainTextFormattedCitation":"[44]","previouslyFormattedCitation":"[43]"},"properties":{"noteIndex":0},"schema":"https://github.com/citation-style-language/schema/raw/master/csl-citation.json"}</w:instrText>
      </w:r>
      <w:r w:rsidRPr="008A28FE">
        <w:rPr>
          <w:rFonts w:ascii="Arial" w:hAnsi="Arial" w:cs="Arial"/>
        </w:rPr>
        <w:fldChar w:fldCharType="separate"/>
      </w:r>
      <w:r w:rsidRPr="008A28FE">
        <w:rPr>
          <w:rFonts w:ascii="Arial" w:hAnsi="Arial" w:cs="Arial"/>
          <w:noProof/>
        </w:rPr>
        <w:t xml:space="preserve"> (Kurita </w:t>
      </w:r>
      <w:r w:rsidRPr="008A28FE">
        <w:rPr>
          <w:rFonts w:ascii="Arial" w:hAnsi="Arial" w:cs="Arial"/>
          <w:i/>
          <w:noProof/>
        </w:rPr>
        <w:t>et al.</w:t>
      </w:r>
      <w:r w:rsidRPr="008A28FE">
        <w:rPr>
          <w:rFonts w:ascii="Arial" w:hAnsi="Arial" w:cs="Arial"/>
          <w:noProof/>
        </w:rPr>
        <w:t xml:space="preserve">, </w:t>
      </w:r>
      <w:r w:rsidRPr="008A28FE">
        <w:rPr>
          <w:rFonts w:ascii="Arial" w:hAnsi="Arial" w:cs="Arial"/>
          <w:noProof/>
        </w:rPr>
        <w:lastRenderedPageBreak/>
        <w:t>2018)</w:t>
      </w:r>
      <w:r w:rsidRPr="008A28FE">
        <w:rPr>
          <w:rFonts w:ascii="Arial" w:hAnsi="Arial" w:cs="Arial"/>
        </w:rPr>
        <w:fldChar w:fldCharType="end"/>
      </w:r>
      <w:r w:rsidRPr="008A28FE">
        <w:rPr>
          <w:rFonts w:ascii="Arial" w:hAnsi="Arial" w:cs="Arial"/>
        </w:rPr>
        <w:t xml:space="preserve">. Further, engaging in 3+ hours of mentally active </w:t>
      </w:r>
      <w:r w:rsidR="00D34DC8" w:rsidRPr="008A28FE">
        <w:rPr>
          <w:rFonts w:ascii="Arial" w:hAnsi="Arial" w:cs="Arial"/>
        </w:rPr>
        <w:t>sedentary behaviour</w:t>
      </w:r>
      <w:r w:rsidRPr="008A28FE">
        <w:rPr>
          <w:rFonts w:ascii="Arial" w:hAnsi="Arial" w:cs="Arial"/>
        </w:rPr>
        <w:t xml:space="preserve"> may confer some benefits on adults mental well-being </w:t>
      </w:r>
      <w:r w:rsidRPr="008A28FE">
        <w:rPr>
          <w:rFonts w:ascii="Arial" w:hAnsi="Arial" w:cs="Arial"/>
        </w:rPr>
        <w:fldChar w:fldCharType="begin" w:fldLock="1"/>
      </w:r>
      <w:r w:rsidR="0057735B">
        <w:rPr>
          <w:rFonts w:ascii="Arial" w:hAnsi="Arial" w:cs="Arial"/>
        </w:rPr>
        <w:instrText>ADDIN CSL_CITATION {"citationItems":[{"id":"ITEM-1","itemData":{"DOI":"10.1016/j.jad.2018.08.020","abstract":"Background: Regular physical activity reduces the risk of depression onset and is an effective treatment for mood disorders. Recent studies have reported that sedentary behavior (SB) increases the risk of depression in adults, but relationships of different types of SBs with depression have not been examined systematically. We explored longitudinal relationships of passive (e.g. watching TV) and mentally-active (e.g. office-work) SBs with incident major depressive disorder (MDD). Methods: Self-report questionnaires were completed by 40,569 Swedish adults in 1997; responses were linked to clinician-diagnosed MDD obtained from medical registers until 2010. Relationships between passive, mentally-active and total SBs with incident MDD were explored using survival analysis with Cox proportional hazards regression. Models controlled for leisure time moderate-vigorous physical activity and occupational physical activity. Moderating effects of gender were examined. Results: In fully-adjusted models, including only non-depressed adults at baseline, those reporting ≥ 3 h of mentally-active SBs on a typical day (versus &lt; 3 h) had significant lower hazards of incident MDD at follow-up (HR = 0.74, 95% CI = 0.58–0.94, p = 0.018). There was a non-significant positive relationship of passive SBs with incident MDD (HR = 1.20, 95% CI = 0.96–1.52, p = 0.106). The association between total SBs (passive and mentally-active combined) was not significant (HR = 0.91, 95% CI = 0.75–1.10, p = 0.36). Gender did not moderate these associations. Limitations: Physical activity and SBs were self-reported. Conclusion: Mentally-active SBs may have beneficial effects on adults’ mental well-being. These effects are largely independent of habitual physical activity levels. © 2018 Elsevier B.V.","author":[{"dropping-particle":"","family":"Hallgren","given":"M","non-dropping-particle":"","parse-names":false,"suffix":""},{"dropping-particle":"","family":"Owen","given":"N","non-dropping-particle":"","parse-names":false,"suffix":""},{"dropping-particle":"","family":"Stubbs","given":"B","non-dropping-particle":"","parse-names":false,"suffix":""},{"dropping-particle":"","family":"Zeebari","given":"Z","non-dropping-particle":"","parse-names":false,"suffix":""},{"dropping-particle":"","family":"Vancampfort","given":"D","non-dropping-particle":"","parse-names":false,"suffix":""},{"dropping-particle":"","family":"Schuch","given":"F","non-dropping-particle":"","parse-names":false,"suffix":""},{"dropping-particle":"","family":"Bellocco","given":"R","non-dropping-particle":"","parse-names":false,"suffix":""},{"dropping-particle":"","family":"Dunstan","given":"D","non-dropping-particle":"","parse-names":false,"suffix":""},{"dropping-particle":"","family":"Trolle Lagerros","given":"Y","non-dropping-particle":"","parse-names":false,"suffix":""}],"container-title":"Journal of Affective Disorders","id":"ITEM-1","issued":{"date-parts":[["2018"]]},"note":"Cited By :2\n\nExport Date: 7 May 2019","page":"579-585","publisher-place":"Epidemiology of Psychiatric Conditions, Substance use and Social Environment (EPiCSS), Department of Public Health Sciences Karolinska Institutet Solnavägen 1e113 65, Sweden","title":"Passive and mentally-active sedentary behaviors and incident major depressive disorder: A 13-year cohort study","type":"article-journal","volume":"241"},"uris":["http://www.mendeley.com/documents/?uuid=ebdce429-4308-4b47-a1bf-78430c34e753"]}],"mendeley":{"formattedCitation":"[45]","plainTextFormattedCitation":"[45]","previouslyFormattedCitation":"[44]"},"properties":{"noteIndex":0},"schema":"https://github.com/citation-style-language/schema/raw/master/csl-citation.json"}</w:instrText>
      </w:r>
      <w:r w:rsidRPr="008A28FE">
        <w:rPr>
          <w:rFonts w:ascii="Arial" w:hAnsi="Arial" w:cs="Arial"/>
        </w:rPr>
        <w:fldChar w:fldCharType="separate"/>
      </w:r>
      <w:r w:rsidR="0057735B" w:rsidRPr="0057735B">
        <w:rPr>
          <w:rFonts w:ascii="Arial" w:hAnsi="Arial" w:cs="Arial"/>
          <w:noProof/>
        </w:rPr>
        <w:t>[45]</w:t>
      </w:r>
      <w:r w:rsidRPr="008A28FE">
        <w:rPr>
          <w:rFonts w:ascii="Arial" w:hAnsi="Arial" w:cs="Arial"/>
        </w:rPr>
        <w:fldChar w:fldCharType="end"/>
      </w:r>
      <w:r w:rsidRPr="008A28FE">
        <w:rPr>
          <w:rFonts w:ascii="Arial" w:hAnsi="Arial" w:cs="Arial"/>
        </w:rPr>
        <w:t>.</w:t>
      </w:r>
    </w:p>
    <w:p w14:paraId="22D16D2C" w14:textId="77777777" w:rsidR="00EB633C" w:rsidRDefault="00EB633C" w:rsidP="00A1782A">
      <w:pPr>
        <w:pStyle w:val="MDPI31text"/>
        <w:ind w:firstLine="0"/>
        <w:rPr>
          <w:rFonts w:ascii="Arial" w:hAnsi="Arial" w:cs="Arial"/>
        </w:rPr>
      </w:pPr>
    </w:p>
    <w:p w14:paraId="5A659D0E" w14:textId="17E8C399" w:rsidR="007D4D42" w:rsidRPr="008A28FE" w:rsidRDefault="00D34DC8" w:rsidP="00A1782A">
      <w:pPr>
        <w:pStyle w:val="MDPI31text"/>
        <w:ind w:firstLine="0"/>
        <w:rPr>
          <w:rFonts w:ascii="Arial" w:hAnsi="Arial" w:cs="Arial"/>
        </w:rPr>
      </w:pPr>
      <w:r w:rsidRPr="008A28FE">
        <w:rPr>
          <w:rFonts w:ascii="Arial" w:hAnsi="Arial" w:cs="Arial"/>
        </w:rPr>
        <w:t>S</w:t>
      </w:r>
      <w:r w:rsidR="004D59DF" w:rsidRPr="008A28FE">
        <w:rPr>
          <w:rFonts w:ascii="Arial" w:hAnsi="Arial" w:cs="Arial"/>
        </w:rPr>
        <w:t xml:space="preserve">elf-reported daily mean </w:t>
      </w:r>
      <w:r w:rsidRPr="008A28FE">
        <w:rPr>
          <w:rFonts w:ascii="Arial" w:hAnsi="Arial" w:cs="Arial"/>
        </w:rPr>
        <w:t>sedentary level</w:t>
      </w:r>
      <w:r w:rsidR="004D59DF" w:rsidRPr="008A28FE">
        <w:rPr>
          <w:rFonts w:ascii="Arial" w:hAnsi="Arial" w:cs="Arial"/>
        </w:rPr>
        <w:t xml:space="preserve"> reduced by one hour between baseline and follow-up, with the coaching group accounting for the greater proportion-(166(54.60) mins) compared with the information group which increased their </w:t>
      </w:r>
      <w:r w:rsidRPr="008A28FE">
        <w:rPr>
          <w:rFonts w:ascii="Arial" w:hAnsi="Arial" w:cs="Arial"/>
        </w:rPr>
        <w:t>sedentary</w:t>
      </w:r>
      <w:r w:rsidR="004D59DF" w:rsidRPr="008A28FE">
        <w:rPr>
          <w:rFonts w:ascii="Arial" w:hAnsi="Arial" w:cs="Arial"/>
        </w:rPr>
        <w:t xml:space="preserve"> level by 25(27) mins. This is contrary to device-measured </w:t>
      </w:r>
      <w:r w:rsidRPr="008A28FE">
        <w:rPr>
          <w:rFonts w:ascii="Arial" w:hAnsi="Arial" w:cs="Arial"/>
        </w:rPr>
        <w:t>sedentary behaviour</w:t>
      </w:r>
      <w:r w:rsidR="004D59DF" w:rsidRPr="008A28FE">
        <w:rPr>
          <w:rFonts w:ascii="Arial" w:hAnsi="Arial" w:cs="Arial"/>
        </w:rPr>
        <w:t xml:space="preserve"> which increased, overall, by 10 mins/day. Self-reported </w:t>
      </w:r>
      <w:r w:rsidRPr="008A28FE">
        <w:rPr>
          <w:rFonts w:ascii="Arial" w:hAnsi="Arial" w:cs="Arial"/>
        </w:rPr>
        <w:t>sedentary behaviour</w:t>
      </w:r>
      <w:r w:rsidR="004D59DF" w:rsidRPr="008A28FE">
        <w:rPr>
          <w:rFonts w:ascii="Arial" w:hAnsi="Arial" w:cs="Arial"/>
        </w:rPr>
        <w:t xml:space="preserve"> </w:t>
      </w:r>
      <w:r w:rsidR="00840701" w:rsidRPr="008A28FE">
        <w:rPr>
          <w:rFonts w:ascii="Arial" w:hAnsi="Arial" w:cs="Arial"/>
        </w:rPr>
        <w:t>is</w:t>
      </w:r>
      <w:r w:rsidR="004D59DF" w:rsidRPr="008A28FE">
        <w:rPr>
          <w:rFonts w:ascii="Arial" w:hAnsi="Arial" w:cs="Arial"/>
        </w:rPr>
        <w:t xml:space="preserve"> subject to recall bias and may have been understated at follow-up. Overall, device measured step counts increased by 508 steps/day, while 60-mins bouts of </w:t>
      </w:r>
      <w:r w:rsidRPr="008A28FE">
        <w:rPr>
          <w:rFonts w:ascii="Arial" w:hAnsi="Arial" w:cs="Arial"/>
        </w:rPr>
        <w:t>sedentariness</w:t>
      </w:r>
      <w:r w:rsidR="004D59DF" w:rsidRPr="008A28FE">
        <w:rPr>
          <w:rFonts w:ascii="Arial" w:hAnsi="Arial" w:cs="Arial"/>
        </w:rPr>
        <w:t xml:space="preserve"> reduced by 13 mins/day indicating some displacement of </w:t>
      </w:r>
      <w:r w:rsidRPr="008A28FE">
        <w:rPr>
          <w:rFonts w:ascii="Arial" w:hAnsi="Arial" w:cs="Arial"/>
        </w:rPr>
        <w:t>sedentary activities</w:t>
      </w:r>
      <w:r w:rsidR="004D59DF" w:rsidRPr="008A28FE">
        <w:rPr>
          <w:rFonts w:ascii="Arial" w:hAnsi="Arial" w:cs="Arial"/>
        </w:rPr>
        <w:t xml:space="preserve"> for light physical activity by participants. This is encouraging because light physical activity may also confer health benefits, especially in some older people who are not able to participate in moderate to vigorous physical activity. </w:t>
      </w:r>
    </w:p>
    <w:p w14:paraId="5545A6C7" w14:textId="74C16C97" w:rsidR="002620C8" w:rsidRPr="008A28FE" w:rsidRDefault="00A06491" w:rsidP="00A06491">
      <w:pPr>
        <w:pStyle w:val="MDPI23heading3"/>
        <w:rPr>
          <w:rFonts w:ascii="Arial" w:hAnsi="Arial" w:cs="Arial"/>
        </w:rPr>
      </w:pPr>
      <w:r>
        <w:rPr>
          <w:rFonts w:ascii="Arial" w:hAnsi="Arial" w:cs="Arial"/>
        </w:rPr>
        <w:t xml:space="preserve">Our study </w:t>
      </w:r>
      <w:r w:rsidR="0048425A">
        <w:rPr>
          <w:rFonts w:ascii="Arial" w:hAnsi="Arial" w:cs="Arial"/>
        </w:rPr>
        <w:t>has strengths and limitations</w:t>
      </w:r>
      <w:r>
        <w:rPr>
          <w:rFonts w:ascii="Arial" w:hAnsi="Arial" w:cs="Arial"/>
        </w:rPr>
        <w:t xml:space="preserve">. </w:t>
      </w:r>
      <w:r w:rsidR="002620C8" w:rsidRPr="008A28FE">
        <w:rPr>
          <w:rFonts w:ascii="Arial" w:hAnsi="Arial" w:cs="Arial"/>
        </w:rPr>
        <w:t xml:space="preserve">First, this is the first study to use an intervention design to test the feasibility of a sedentary reducing intervention with </w:t>
      </w:r>
      <w:r w:rsidR="001454F4">
        <w:rPr>
          <w:rFonts w:ascii="Arial" w:hAnsi="Arial" w:cs="Arial"/>
        </w:rPr>
        <w:t>a view to</w:t>
      </w:r>
      <w:r w:rsidR="002620C8" w:rsidRPr="008A28FE">
        <w:rPr>
          <w:rFonts w:ascii="Arial" w:hAnsi="Arial" w:cs="Arial"/>
        </w:rPr>
        <w:t xml:space="preserve"> exami</w:t>
      </w:r>
      <w:r w:rsidR="0048425A">
        <w:rPr>
          <w:rFonts w:ascii="Arial" w:hAnsi="Arial" w:cs="Arial"/>
        </w:rPr>
        <w:t>ne</w:t>
      </w:r>
      <w:r w:rsidR="002620C8" w:rsidRPr="008A28FE">
        <w:rPr>
          <w:rFonts w:ascii="Arial" w:hAnsi="Arial" w:cs="Arial"/>
        </w:rPr>
        <w:t xml:space="preserve"> its effectiveness on the cognitive function </w:t>
      </w:r>
      <w:r w:rsidR="009F3F85" w:rsidRPr="008A28FE">
        <w:rPr>
          <w:rFonts w:ascii="Arial" w:hAnsi="Arial" w:cs="Arial"/>
        </w:rPr>
        <w:t xml:space="preserve">in </w:t>
      </w:r>
      <w:r w:rsidR="002620C8" w:rsidRPr="008A28FE">
        <w:rPr>
          <w:rFonts w:ascii="Arial" w:hAnsi="Arial" w:cs="Arial"/>
        </w:rPr>
        <w:t xml:space="preserve">a free-living high risk population group in </w:t>
      </w:r>
      <w:r w:rsidR="009F3F85" w:rsidRPr="008A28FE">
        <w:rPr>
          <w:rFonts w:ascii="Arial" w:hAnsi="Arial" w:cs="Arial"/>
        </w:rPr>
        <w:t>a</w:t>
      </w:r>
      <w:r w:rsidR="002620C8" w:rsidRPr="008A28FE">
        <w:rPr>
          <w:rFonts w:ascii="Arial" w:hAnsi="Arial" w:cs="Arial"/>
        </w:rPr>
        <w:t xml:space="preserve"> future</w:t>
      </w:r>
      <w:r w:rsidR="009F3F85" w:rsidRPr="008A28FE">
        <w:rPr>
          <w:rFonts w:ascii="Arial" w:hAnsi="Arial" w:cs="Arial"/>
        </w:rPr>
        <w:t xml:space="preserve"> trial</w:t>
      </w:r>
      <w:r w:rsidR="002620C8" w:rsidRPr="008A28FE">
        <w:rPr>
          <w:rFonts w:ascii="Arial" w:hAnsi="Arial" w:cs="Arial"/>
        </w:rPr>
        <w:t xml:space="preserve">. Secondly, </w:t>
      </w:r>
      <w:r w:rsidR="00E16032">
        <w:rPr>
          <w:rFonts w:ascii="Arial" w:hAnsi="Arial" w:cs="Arial"/>
        </w:rPr>
        <w:t>sedentary behaviour</w:t>
      </w:r>
      <w:r w:rsidR="002620C8" w:rsidRPr="008A28FE">
        <w:rPr>
          <w:rFonts w:ascii="Arial" w:hAnsi="Arial" w:cs="Arial"/>
        </w:rPr>
        <w:t xml:space="preserve"> was assessed objectively using the </w:t>
      </w:r>
      <w:r w:rsidR="00C03FE3">
        <w:rPr>
          <w:rFonts w:ascii="Arial" w:hAnsi="Arial" w:cs="Arial"/>
        </w:rPr>
        <w:t>activPAL</w:t>
      </w:r>
      <w:r w:rsidR="002620C8" w:rsidRPr="008A28FE">
        <w:rPr>
          <w:rFonts w:ascii="Arial" w:hAnsi="Arial" w:cs="Arial"/>
        </w:rPr>
        <w:t xml:space="preserve"> inclinometer, which was a limitation in previous studies that opted for self-reported measures. Thirdly, this study recruited to target and within the planned duration during a pandemic. Finally, we were able to deliver all study activities remotely without needing an in-person interaction. A limitation of this study was that it had a small sample size (n=23) and not sufficiently powered to infer any statistical / clinical significance of </w:t>
      </w:r>
      <w:r w:rsidR="00D96B32" w:rsidRPr="008A28FE">
        <w:rPr>
          <w:rFonts w:ascii="Arial" w:hAnsi="Arial" w:cs="Arial"/>
        </w:rPr>
        <w:t xml:space="preserve">pre-post </w:t>
      </w:r>
      <w:r w:rsidR="002620C8" w:rsidRPr="008A28FE">
        <w:rPr>
          <w:rFonts w:ascii="Arial" w:hAnsi="Arial" w:cs="Arial"/>
        </w:rPr>
        <w:t xml:space="preserve">changes in secondary outcomes. We predominantly recruited our participants from the JDR database. While this is a valuable resource for dementia studies, there is a possibility that some of the self-reported MCI diagnosis may have been inaccurate or out of date. A future clinical trial may consider further screening tests to confirm </w:t>
      </w:r>
      <w:r w:rsidR="00B63354" w:rsidRPr="008A28FE">
        <w:rPr>
          <w:rFonts w:ascii="Arial" w:hAnsi="Arial" w:cs="Arial"/>
        </w:rPr>
        <w:t>an</w:t>
      </w:r>
      <w:r w:rsidR="002620C8" w:rsidRPr="008A28FE">
        <w:rPr>
          <w:rFonts w:ascii="Arial" w:hAnsi="Arial" w:cs="Arial"/>
        </w:rPr>
        <w:t xml:space="preserve"> MCI diagnosis. The resulting suspension of memory and dementia clinical services during the pandemic posed a challenge to recruitment. The fact that we recruited mostly from the JDR may have inadvertently contributed to sampling bias. Recruiting to a future trial should consider multiple sources including clinical services, which would increase representation and ensure that results are more generalizable to the target population.</w:t>
      </w:r>
      <w:r w:rsidR="00AB74A7">
        <w:rPr>
          <w:rFonts w:ascii="Arial" w:hAnsi="Arial" w:cs="Arial"/>
        </w:rPr>
        <w:t xml:space="preserve"> Also, a future trial may need to explore whether there is any carry-over effect of a 13-week intervention in the medium to long term on cognition because of entrenched sedentary behaviour.</w:t>
      </w:r>
      <w:r w:rsidR="002620C8" w:rsidRPr="008A28FE">
        <w:rPr>
          <w:rFonts w:ascii="Arial" w:hAnsi="Arial" w:cs="Arial"/>
        </w:rPr>
        <w:t xml:space="preserve"> </w:t>
      </w:r>
      <w:r w:rsidR="004A7FB8">
        <w:rPr>
          <w:rFonts w:ascii="Arial" w:hAnsi="Arial" w:cs="Arial"/>
        </w:rPr>
        <w:t>We did not cover all aspects of cognition</w:t>
      </w:r>
      <w:r w:rsidR="00CA6417">
        <w:rPr>
          <w:rFonts w:ascii="Arial" w:hAnsi="Arial" w:cs="Arial"/>
        </w:rPr>
        <w:t xml:space="preserve">, instead focused on areas known to have associations with high sedentary levels. However, other areas of cognitive function could be considered in </w:t>
      </w:r>
      <w:r w:rsidR="005B2C47">
        <w:rPr>
          <w:rFonts w:ascii="Arial" w:hAnsi="Arial" w:cs="Arial"/>
        </w:rPr>
        <w:t>a</w:t>
      </w:r>
      <w:r w:rsidR="00CA6417">
        <w:rPr>
          <w:rFonts w:ascii="Arial" w:hAnsi="Arial" w:cs="Arial"/>
        </w:rPr>
        <w:t xml:space="preserve"> full-scale trial. </w:t>
      </w:r>
      <w:r w:rsidR="002620C8" w:rsidRPr="008A28FE">
        <w:rPr>
          <w:rFonts w:ascii="Arial" w:hAnsi="Arial" w:cs="Arial"/>
        </w:rPr>
        <w:t>Finally, our study intervention could improve its accessibility to participants with memory-dominant MCI by adding tools that would assist with appointment reminders and recall of health coaching proceedings.</w:t>
      </w:r>
    </w:p>
    <w:p w14:paraId="08F8B4C9" w14:textId="77777777" w:rsidR="002620C8" w:rsidRPr="008A28FE" w:rsidRDefault="002620C8" w:rsidP="002620C8">
      <w:pPr>
        <w:rPr>
          <w:rFonts w:ascii="Arial" w:hAnsi="Arial" w:cs="Arial"/>
        </w:rPr>
      </w:pPr>
    </w:p>
    <w:p w14:paraId="483C3599" w14:textId="77777777" w:rsidR="002620C8" w:rsidRPr="00962880" w:rsidRDefault="002620C8" w:rsidP="00962880">
      <w:pPr>
        <w:pStyle w:val="MDPI21heading1"/>
        <w:numPr>
          <w:ilvl w:val="0"/>
          <w:numId w:val="22"/>
        </w:numPr>
        <w:rPr>
          <w:rFonts w:ascii="Arial" w:hAnsi="Arial" w:cs="Arial"/>
        </w:rPr>
      </w:pPr>
      <w:r w:rsidRPr="00962880">
        <w:rPr>
          <w:rFonts w:ascii="Arial" w:hAnsi="Arial" w:cs="Arial"/>
        </w:rPr>
        <w:t>Conclusion</w:t>
      </w:r>
    </w:p>
    <w:p w14:paraId="5B1ECDCB" w14:textId="2F264BDE" w:rsidR="00962880" w:rsidRDefault="002620C8" w:rsidP="00F53136">
      <w:pPr>
        <w:pStyle w:val="MDPI31text"/>
        <w:ind w:firstLine="0"/>
        <w:rPr>
          <w:rFonts w:ascii="Arial" w:hAnsi="Arial" w:cs="Arial"/>
        </w:rPr>
      </w:pPr>
      <w:r w:rsidRPr="008A28FE">
        <w:rPr>
          <w:rFonts w:ascii="Arial" w:hAnsi="Arial" w:cs="Arial"/>
        </w:rPr>
        <w:t xml:space="preserve">Studies have demonstrated diverse associations between sedentary behaviour (SB) and cognitive function, independently of physical activity, in the older population but confirmatory causal association is lacking. This study demonstrates that reducing SB through remote health coaching is acceptable and feasible in the older population living with Mild Cognitive Impairment. Reducing dementia and cognitive risk in the older population is a public health priority. </w:t>
      </w:r>
      <w:r w:rsidR="00613863" w:rsidRPr="008A28FE">
        <w:rPr>
          <w:rFonts w:ascii="Arial" w:hAnsi="Arial" w:cs="Arial"/>
        </w:rPr>
        <w:t>To</w:t>
      </w:r>
      <w:r w:rsidRPr="008A28FE">
        <w:rPr>
          <w:rFonts w:ascii="Arial" w:hAnsi="Arial" w:cs="Arial"/>
        </w:rPr>
        <w:t xml:space="preserve"> further the evidence in this area, a future trial now needs to be completed to determine the effectiveness of reducing sedentary behaviour on the cognitive function in this population.</w:t>
      </w:r>
    </w:p>
    <w:p w14:paraId="70513BF9" w14:textId="24C95717" w:rsidR="00876346" w:rsidRPr="008A28FE" w:rsidRDefault="001707F0" w:rsidP="002535BA">
      <w:pPr>
        <w:pStyle w:val="MDPI21heading1"/>
        <w:rPr>
          <w:rFonts w:ascii="Arial" w:hAnsi="Arial" w:cs="Arial"/>
        </w:rPr>
      </w:pPr>
      <w:r w:rsidRPr="008A28FE">
        <w:rPr>
          <w:rFonts w:ascii="Arial" w:hAnsi="Arial" w:cs="Arial"/>
        </w:rPr>
        <w:t>Acknowledgment</w:t>
      </w:r>
    </w:p>
    <w:p w14:paraId="484BD190" w14:textId="2BFCB837" w:rsidR="00F666E5" w:rsidRPr="008A28FE" w:rsidRDefault="00285FB4" w:rsidP="00F2266F">
      <w:pPr>
        <w:pStyle w:val="MDPI31text"/>
        <w:ind w:firstLine="0"/>
        <w:rPr>
          <w:rFonts w:ascii="Arial" w:hAnsi="Arial" w:cs="Arial"/>
        </w:rPr>
      </w:pPr>
      <w:r w:rsidRPr="008A28FE">
        <w:rPr>
          <w:rFonts w:ascii="Arial" w:hAnsi="Arial" w:cs="Arial"/>
        </w:rPr>
        <w:t xml:space="preserve">Study costs were supported by a </w:t>
      </w:r>
      <w:r w:rsidR="00786277" w:rsidRPr="008A28FE">
        <w:rPr>
          <w:rFonts w:ascii="Arial" w:hAnsi="Arial" w:cs="Arial"/>
        </w:rPr>
        <w:t xml:space="preserve">prime-pump grant by the Alzheimer’s Research, UK. </w:t>
      </w:r>
      <w:r w:rsidR="001707F0" w:rsidRPr="008A28FE">
        <w:rPr>
          <w:rFonts w:ascii="Arial" w:hAnsi="Arial" w:cs="Arial"/>
        </w:rPr>
        <w:t xml:space="preserve">Pedometers used in this study were purchased with grant awarded to the primary author by the Addenbrookes Charitable Trust (900279). </w:t>
      </w:r>
    </w:p>
    <w:p w14:paraId="759B6E8B" w14:textId="77777777" w:rsidR="003B71EC" w:rsidRPr="008A28FE" w:rsidRDefault="003B71EC" w:rsidP="00F2266F">
      <w:pPr>
        <w:pStyle w:val="MDPI31text"/>
        <w:ind w:firstLine="0"/>
        <w:rPr>
          <w:rFonts w:ascii="Arial" w:hAnsi="Arial" w:cs="Arial"/>
        </w:rPr>
      </w:pPr>
    </w:p>
    <w:p w14:paraId="77D3B497" w14:textId="0DF5C559" w:rsidR="0046726B" w:rsidRPr="008A28FE" w:rsidRDefault="0046726B" w:rsidP="002535BA">
      <w:pPr>
        <w:pStyle w:val="MDPI21heading1"/>
        <w:rPr>
          <w:rFonts w:ascii="Arial" w:hAnsi="Arial" w:cs="Arial"/>
        </w:rPr>
      </w:pPr>
      <w:r w:rsidRPr="008A28FE">
        <w:rPr>
          <w:rFonts w:ascii="Arial" w:hAnsi="Arial" w:cs="Arial"/>
        </w:rPr>
        <w:lastRenderedPageBreak/>
        <w:t>References</w:t>
      </w:r>
    </w:p>
    <w:p w14:paraId="34A42423" w14:textId="2CEE5359" w:rsidR="0057735B" w:rsidRPr="0057735B" w:rsidRDefault="00274AEF" w:rsidP="0057735B">
      <w:pPr>
        <w:widowControl w:val="0"/>
        <w:autoSpaceDE w:val="0"/>
        <w:autoSpaceDN w:val="0"/>
        <w:adjustRightInd w:val="0"/>
        <w:spacing w:line="240" w:lineRule="atLeast"/>
        <w:ind w:left="640" w:hanging="640"/>
        <w:rPr>
          <w:rFonts w:ascii="Arial" w:hAnsi="Arial" w:cs="Arial"/>
          <w:noProof/>
          <w:sz w:val="18"/>
        </w:rPr>
      </w:pPr>
      <w:r w:rsidRPr="008A28FE">
        <w:rPr>
          <w:rFonts w:ascii="Arial" w:hAnsi="Arial" w:cs="Arial"/>
        </w:rPr>
        <w:fldChar w:fldCharType="begin" w:fldLock="1"/>
      </w:r>
      <w:r w:rsidRPr="008A28FE">
        <w:rPr>
          <w:rFonts w:ascii="Arial" w:hAnsi="Arial" w:cs="Arial"/>
        </w:rPr>
        <w:instrText xml:space="preserve">ADDIN Mendeley Bibliography CSL_BIBLIOGRAPHY </w:instrText>
      </w:r>
      <w:r w:rsidRPr="008A28FE">
        <w:rPr>
          <w:rFonts w:ascii="Arial" w:hAnsi="Arial" w:cs="Arial"/>
        </w:rPr>
        <w:fldChar w:fldCharType="separate"/>
      </w:r>
      <w:r w:rsidR="0057735B" w:rsidRPr="0057735B">
        <w:rPr>
          <w:rFonts w:ascii="Arial" w:hAnsi="Arial" w:cs="Arial"/>
          <w:noProof/>
          <w:sz w:val="18"/>
        </w:rPr>
        <w:t>[1]</w:t>
      </w:r>
      <w:r w:rsidR="0057735B" w:rsidRPr="0057735B">
        <w:rPr>
          <w:rFonts w:ascii="Arial" w:hAnsi="Arial" w:cs="Arial"/>
          <w:noProof/>
          <w:sz w:val="18"/>
        </w:rPr>
        <w:tab/>
        <w:t>J.A. Harvey, S.F.M. Chastin, D.A. Skelton, How sedentary are older people? A systematic review of the amount of sedentary behavior, J. Aging Phys. Act. 2015</w:t>
      </w:r>
      <w:r w:rsidR="000542FB">
        <w:rPr>
          <w:rFonts w:ascii="Arial" w:hAnsi="Arial" w:cs="Arial"/>
          <w:noProof/>
          <w:sz w:val="18"/>
        </w:rPr>
        <w:t>;23:</w:t>
      </w:r>
      <w:r w:rsidR="0057735B" w:rsidRPr="0057735B">
        <w:rPr>
          <w:rFonts w:ascii="Arial" w:hAnsi="Arial" w:cs="Arial"/>
          <w:noProof/>
          <w:sz w:val="18"/>
        </w:rPr>
        <w:t>471–87. https://doi.org/10.1123/japa.2014-0164.</w:t>
      </w:r>
    </w:p>
    <w:p w14:paraId="180B2F1B" w14:textId="4C7690C9"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w:t>
      </w:r>
      <w:r w:rsidRPr="0057735B">
        <w:rPr>
          <w:rFonts w:ascii="Arial" w:hAnsi="Arial" w:cs="Arial"/>
          <w:noProof/>
          <w:sz w:val="18"/>
        </w:rPr>
        <w:tab/>
        <w:t>A. Biswas, D.A. Alter, Sedentary Time and Risk for Mortality., Ann. Intern. Med. 2015</w:t>
      </w:r>
      <w:r w:rsidR="000542FB">
        <w:rPr>
          <w:rFonts w:ascii="Arial" w:hAnsi="Arial" w:cs="Arial"/>
          <w:noProof/>
          <w:sz w:val="18"/>
        </w:rPr>
        <w:t>;162:</w:t>
      </w:r>
      <w:r w:rsidRPr="0057735B">
        <w:rPr>
          <w:rFonts w:ascii="Arial" w:hAnsi="Arial" w:cs="Arial"/>
          <w:noProof/>
          <w:sz w:val="18"/>
        </w:rPr>
        <w:t>875–76. https://doi.org/10.7326/L15-5060-2.</w:t>
      </w:r>
    </w:p>
    <w:p w14:paraId="001AD0DD" w14:textId="43DCD8D7" w:rsidR="0057735B" w:rsidRPr="00D91070" w:rsidRDefault="0057735B" w:rsidP="0057735B">
      <w:pPr>
        <w:widowControl w:val="0"/>
        <w:autoSpaceDE w:val="0"/>
        <w:autoSpaceDN w:val="0"/>
        <w:adjustRightInd w:val="0"/>
        <w:spacing w:line="240" w:lineRule="atLeast"/>
        <w:ind w:left="640" w:hanging="640"/>
        <w:rPr>
          <w:rFonts w:ascii="Arial" w:hAnsi="Arial" w:cs="Arial"/>
          <w:noProof/>
          <w:sz w:val="18"/>
          <w:szCs w:val="18"/>
        </w:rPr>
      </w:pPr>
      <w:r w:rsidRPr="0057735B">
        <w:rPr>
          <w:rFonts w:ascii="Arial" w:hAnsi="Arial" w:cs="Arial"/>
          <w:noProof/>
          <w:sz w:val="18"/>
        </w:rPr>
        <w:t>[3]</w:t>
      </w:r>
      <w:r w:rsidRPr="0057735B">
        <w:rPr>
          <w:rFonts w:ascii="Arial" w:hAnsi="Arial" w:cs="Arial"/>
          <w:noProof/>
          <w:sz w:val="18"/>
        </w:rPr>
        <w:tab/>
      </w:r>
      <w:r w:rsidRPr="0030605C">
        <w:rPr>
          <w:rFonts w:ascii="Arial" w:hAnsi="Arial" w:cs="Arial"/>
          <w:noProof/>
          <w:spacing w:val="-10"/>
          <w:sz w:val="18"/>
          <w:szCs w:val="18"/>
        </w:rPr>
        <w:t>N. Owen, G.N. Healy, C.E. Matthews, D.W. Dunstan, Too much sitting: The population health science of sedentary behavior,</w:t>
      </w:r>
      <w:r w:rsidR="00C627B1" w:rsidRPr="0030605C">
        <w:rPr>
          <w:rFonts w:ascii="Arial" w:hAnsi="Arial" w:cs="Arial"/>
          <w:noProof/>
          <w:spacing w:val="-10"/>
          <w:sz w:val="18"/>
          <w:szCs w:val="18"/>
        </w:rPr>
        <w:t xml:space="preserve"> </w:t>
      </w:r>
      <w:r w:rsidRPr="0030605C">
        <w:rPr>
          <w:rFonts w:ascii="Arial" w:hAnsi="Arial" w:cs="Arial"/>
          <w:noProof/>
          <w:spacing w:val="-10"/>
          <w:sz w:val="18"/>
          <w:szCs w:val="18"/>
        </w:rPr>
        <w:t>Exerc. Sport Sci. Rev. 2010</w:t>
      </w:r>
      <w:r w:rsidR="000542FB">
        <w:rPr>
          <w:rFonts w:ascii="Arial" w:hAnsi="Arial" w:cs="Arial"/>
          <w:noProof/>
          <w:spacing w:val="-10"/>
          <w:sz w:val="18"/>
          <w:szCs w:val="18"/>
        </w:rPr>
        <w:t>;38:</w:t>
      </w:r>
      <w:r w:rsidRPr="0030605C">
        <w:rPr>
          <w:rFonts w:ascii="Arial" w:hAnsi="Arial" w:cs="Arial"/>
          <w:noProof/>
          <w:spacing w:val="-10"/>
          <w:sz w:val="18"/>
          <w:szCs w:val="18"/>
        </w:rPr>
        <w:t>105–13. https://doi.org/10.1097/JES.0b013e3181e373a2.</w:t>
      </w:r>
    </w:p>
    <w:p w14:paraId="1FCB6EA7" w14:textId="15ACA9E8"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[4]</w:t>
      </w:r>
      <w:r w:rsidRPr="0057735B">
        <w:rPr>
          <w:rFonts w:ascii="Arial" w:hAnsi="Arial" w:cs="Arial"/>
          <w:noProof/>
          <w:sz w:val="18"/>
        </w:rPr>
        <w:tab/>
        <w:t>J. Williams, B. Stubbs, S. Richardson, C. Flower, L. Barr-Hamilton, B. Grey</w:t>
      </w:r>
      <w:r w:rsidR="00D91070">
        <w:rPr>
          <w:rFonts w:ascii="Arial" w:hAnsi="Arial" w:cs="Arial"/>
          <w:noProof/>
          <w:sz w:val="18"/>
        </w:rPr>
        <w:t xml:space="preserve"> et al</w:t>
      </w:r>
      <w:r w:rsidRPr="0057735B">
        <w:rPr>
          <w:rFonts w:ascii="Arial" w:hAnsi="Arial" w:cs="Arial"/>
          <w:noProof/>
          <w:sz w:val="18"/>
        </w:rPr>
        <w:t>, ‘Walk this way’: Results from a pilot randomised controlled trial of a health coaching intervention to reduce sedentary behaviour and increase physical activity in people with serious mental illness, BMC Psychiatry.</w:t>
      </w:r>
      <w:r w:rsidR="000542FB">
        <w:rPr>
          <w:rFonts w:ascii="Arial" w:hAnsi="Arial" w:cs="Arial"/>
          <w:noProof/>
          <w:sz w:val="18"/>
        </w:rPr>
        <w:t xml:space="preserve"> </w:t>
      </w:r>
      <w:r w:rsidRPr="0057735B">
        <w:rPr>
          <w:rFonts w:ascii="Arial" w:hAnsi="Arial" w:cs="Arial"/>
          <w:noProof/>
          <w:sz w:val="18"/>
        </w:rPr>
        <w:t>2019</w:t>
      </w:r>
      <w:r w:rsidR="004F2F8E">
        <w:rPr>
          <w:rFonts w:ascii="Arial" w:hAnsi="Arial" w:cs="Arial"/>
          <w:noProof/>
          <w:sz w:val="18"/>
        </w:rPr>
        <w:t>.</w:t>
      </w:r>
      <w:r w:rsidRPr="0057735B">
        <w:rPr>
          <w:rFonts w:ascii="Arial" w:hAnsi="Arial" w:cs="Arial"/>
          <w:noProof/>
          <w:sz w:val="18"/>
        </w:rPr>
        <w:t xml:space="preserve"> https://doi.org/10.1186/s12888-019-2274-5.</w:t>
      </w:r>
    </w:p>
    <w:p w14:paraId="5A60B145" w14:textId="01CE98C1"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[5]</w:t>
      </w:r>
      <w:r w:rsidRPr="0057735B">
        <w:rPr>
          <w:rFonts w:ascii="Arial" w:hAnsi="Arial" w:cs="Arial"/>
          <w:noProof/>
          <w:sz w:val="18"/>
        </w:rPr>
        <w:tab/>
        <w:t>K.M. Langa, D.A. Levine, The diagnosis and management of mild cognitive impairment: A clinical review, JAMA - J. Am. Med. Assoc. 2014</w:t>
      </w:r>
      <w:r w:rsidR="004F2F8E">
        <w:rPr>
          <w:rFonts w:ascii="Arial" w:hAnsi="Arial" w:cs="Arial"/>
          <w:noProof/>
          <w:sz w:val="18"/>
        </w:rPr>
        <w:t>.</w:t>
      </w:r>
      <w:r w:rsidRPr="0057735B">
        <w:rPr>
          <w:rFonts w:ascii="Arial" w:hAnsi="Arial" w:cs="Arial"/>
          <w:noProof/>
          <w:sz w:val="18"/>
        </w:rPr>
        <w:t xml:space="preserve"> https://doi.org/10.1001/jama.2014.13806.</w:t>
      </w:r>
    </w:p>
    <w:p w14:paraId="4A7D798F" w14:textId="14178FB9"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[6]</w:t>
      </w:r>
      <w:r w:rsidRPr="0057735B">
        <w:rPr>
          <w:rFonts w:ascii="Arial" w:hAnsi="Arial" w:cs="Arial"/>
          <w:noProof/>
          <w:sz w:val="18"/>
        </w:rPr>
        <w:tab/>
        <w:t>F.E. Matthews, B.C.M. Stephan, I.G. McKeith, J. Bond, C. Brayne, Two-year progression from mild cognitive impairment to dementia: to what extent do different definitions agree?, J. Am. Geriatr. Soc. 2008</w:t>
      </w:r>
      <w:r w:rsidR="000542FB">
        <w:rPr>
          <w:rFonts w:ascii="Arial" w:hAnsi="Arial" w:cs="Arial"/>
          <w:noProof/>
          <w:sz w:val="18"/>
        </w:rPr>
        <w:t>;56:</w:t>
      </w:r>
      <w:r w:rsidRPr="0057735B">
        <w:rPr>
          <w:rFonts w:ascii="Arial" w:hAnsi="Arial" w:cs="Arial"/>
          <w:noProof/>
          <w:sz w:val="18"/>
        </w:rPr>
        <w:t>1424–33. https://doi.org/10.1111/j.1532-5415.2008.01820.x.</w:t>
      </w:r>
    </w:p>
    <w:p w14:paraId="4AAD4674" w14:textId="702D1C64"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[7]</w:t>
      </w:r>
      <w:r w:rsidRPr="0057735B">
        <w:rPr>
          <w:rFonts w:ascii="Arial" w:hAnsi="Arial" w:cs="Arial"/>
          <w:noProof/>
          <w:sz w:val="18"/>
        </w:rPr>
        <w:tab/>
        <w:t xml:space="preserve">D. Vancampfort, B. Stubbs, E. Lara, M. Vandenbulcke, N. Swinnen, L. Smith, </w:t>
      </w:r>
      <w:r w:rsidR="00D91070">
        <w:rPr>
          <w:rFonts w:ascii="Arial" w:hAnsi="Arial" w:cs="Arial"/>
          <w:noProof/>
          <w:sz w:val="18"/>
        </w:rPr>
        <w:t>et al</w:t>
      </w:r>
      <w:r w:rsidRPr="0057735B">
        <w:rPr>
          <w:rFonts w:ascii="Arial" w:hAnsi="Arial" w:cs="Arial"/>
          <w:noProof/>
          <w:sz w:val="18"/>
        </w:rPr>
        <w:t>, Mild cognitive impairment and sedentary behavior: A multinational study, Exp. Gerontol.</w:t>
      </w:r>
      <w:r w:rsidR="00B437C1">
        <w:rPr>
          <w:rFonts w:ascii="Arial" w:hAnsi="Arial" w:cs="Arial"/>
          <w:noProof/>
          <w:sz w:val="18"/>
        </w:rPr>
        <w:t xml:space="preserve"> </w:t>
      </w:r>
      <w:r w:rsidRPr="0057735B">
        <w:rPr>
          <w:rFonts w:ascii="Arial" w:hAnsi="Arial" w:cs="Arial"/>
          <w:noProof/>
          <w:sz w:val="18"/>
        </w:rPr>
        <w:t>2018</w:t>
      </w:r>
      <w:r w:rsidR="000542FB">
        <w:rPr>
          <w:rFonts w:ascii="Arial" w:hAnsi="Arial" w:cs="Arial"/>
          <w:noProof/>
          <w:sz w:val="18"/>
        </w:rPr>
        <w:t>;108:</w:t>
      </w:r>
      <w:r w:rsidRPr="0057735B">
        <w:rPr>
          <w:rFonts w:ascii="Arial" w:hAnsi="Arial" w:cs="Arial"/>
          <w:noProof/>
          <w:sz w:val="18"/>
        </w:rPr>
        <w:t>174–80. https://doi.org/10.1016/j.exger.2018.04.017.</w:t>
      </w:r>
    </w:p>
    <w:p w14:paraId="7474B25E" w14:textId="63C3B665"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[8]</w:t>
      </w:r>
      <w:r w:rsidRPr="0057735B">
        <w:rPr>
          <w:rFonts w:ascii="Arial" w:hAnsi="Arial" w:cs="Arial"/>
          <w:noProof/>
          <w:sz w:val="18"/>
        </w:rPr>
        <w:tab/>
        <w:t>R.S. Falck, G.J. Landry, J.R. Best, J.C. Davis, B.K. Chiu, T. Liu-Ambrose, Cross-Sectional Relationships of Physical Activity and Sedentary Behavior With Cognitive Function in Older Adults With Probable Mild Cognitive Impairment, Phys Ther. 2017</w:t>
      </w:r>
      <w:r w:rsidR="000542FB">
        <w:rPr>
          <w:rFonts w:ascii="Arial" w:hAnsi="Arial" w:cs="Arial"/>
          <w:noProof/>
          <w:sz w:val="18"/>
        </w:rPr>
        <w:t>; 97:</w:t>
      </w:r>
      <w:r w:rsidRPr="0057735B">
        <w:rPr>
          <w:rFonts w:ascii="Arial" w:hAnsi="Arial" w:cs="Arial"/>
          <w:noProof/>
          <w:sz w:val="18"/>
        </w:rPr>
        <w:t>975–84. https://doi.org/10.1093/ptj/pzx074.</w:t>
      </w:r>
    </w:p>
    <w:p w14:paraId="3BEBC55F" w14:textId="058E83F3"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[9]</w:t>
      </w:r>
      <w:r w:rsidRPr="0057735B">
        <w:rPr>
          <w:rFonts w:ascii="Arial" w:hAnsi="Arial" w:cs="Arial"/>
          <w:noProof/>
          <w:sz w:val="18"/>
        </w:rPr>
        <w:tab/>
        <w:t>O. Olanrewaju, M. Tully, L. Smith, B. Stubbs, J. Johnstone, Reducing sedentary behaviour and cognitive function in community-dwelling older people: Study protocol for a randomized feasibility study, Aging Heal. Res. 2021</w:t>
      </w:r>
      <w:r w:rsidR="000542FB">
        <w:rPr>
          <w:rFonts w:ascii="Arial" w:hAnsi="Arial" w:cs="Arial"/>
          <w:noProof/>
          <w:sz w:val="18"/>
        </w:rPr>
        <w:t>; 1:</w:t>
      </w:r>
      <w:r w:rsidRPr="0057735B">
        <w:rPr>
          <w:rFonts w:ascii="Arial" w:hAnsi="Arial" w:cs="Arial"/>
          <w:noProof/>
          <w:sz w:val="18"/>
        </w:rPr>
        <w:t>100005. https://doi.org/https://doi.org/10.1016/j.ahr.2021.100005.</w:t>
      </w:r>
    </w:p>
    <w:p w14:paraId="5EFFA5DA" w14:textId="1FA86AB0"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[10]</w:t>
      </w:r>
      <w:r w:rsidRPr="0057735B">
        <w:rPr>
          <w:rFonts w:ascii="Arial" w:hAnsi="Arial" w:cs="Arial"/>
          <w:noProof/>
          <w:sz w:val="18"/>
        </w:rPr>
        <w:tab/>
        <w:t>S.M. Eldridge, C.L. Chan, M.J. Campbell, C.M. Bond, S. Hopewell, L. Thabane</w:t>
      </w:r>
      <w:r w:rsidR="00D91070">
        <w:rPr>
          <w:rFonts w:ascii="Arial" w:hAnsi="Arial" w:cs="Arial"/>
          <w:noProof/>
          <w:sz w:val="18"/>
        </w:rPr>
        <w:t xml:space="preserve"> et al</w:t>
      </w:r>
      <w:r w:rsidRPr="0057735B">
        <w:rPr>
          <w:rFonts w:ascii="Arial" w:hAnsi="Arial" w:cs="Arial"/>
          <w:noProof/>
          <w:sz w:val="18"/>
        </w:rPr>
        <w:t>, CONSORT 2010 statement: Extension to randomised pilot and feasibility trials, Pilot Feasibility Stud. 2016</w:t>
      </w:r>
      <w:r w:rsidR="004F2F8E">
        <w:rPr>
          <w:rFonts w:ascii="Arial" w:hAnsi="Arial" w:cs="Arial"/>
          <w:noProof/>
          <w:sz w:val="18"/>
        </w:rPr>
        <w:t>.</w:t>
      </w:r>
      <w:r w:rsidRPr="0057735B">
        <w:rPr>
          <w:rFonts w:ascii="Arial" w:hAnsi="Arial" w:cs="Arial"/>
          <w:noProof/>
          <w:sz w:val="18"/>
        </w:rPr>
        <w:t xml:space="preserve"> https://doi.org/10.1186/s40814-016-0105-8.</w:t>
      </w:r>
    </w:p>
    <w:p w14:paraId="108A7BF5" w14:textId="5EF5305A"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[11]</w:t>
      </w:r>
      <w:r w:rsidRPr="0057735B">
        <w:rPr>
          <w:rFonts w:ascii="Arial" w:hAnsi="Arial" w:cs="Arial"/>
          <w:noProof/>
          <w:sz w:val="18"/>
        </w:rPr>
        <w:tab/>
        <w:t>R.C. Petersen, Mild cognitive impairment as a diagnostic entity, in: J. Intern. Med., J Intern Med, 2004</w:t>
      </w:r>
      <w:r w:rsidR="000542FB">
        <w:rPr>
          <w:rFonts w:ascii="Arial" w:hAnsi="Arial" w:cs="Arial"/>
          <w:noProof/>
          <w:sz w:val="18"/>
        </w:rPr>
        <w:t xml:space="preserve">; </w:t>
      </w:r>
      <w:r w:rsidRPr="0057735B">
        <w:rPr>
          <w:rFonts w:ascii="Arial" w:hAnsi="Arial" w:cs="Arial"/>
          <w:noProof/>
          <w:sz w:val="18"/>
        </w:rPr>
        <w:t>183–94. https://doi.org/10.1111/j.1365-2796.2004.01388.x.</w:t>
      </w:r>
    </w:p>
    <w:p w14:paraId="2BC21EBA" w14:textId="7A351679"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[12]</w:t>
      </w:r>
      <w:r w:rsidRPr="0057735B">
        <w:rPr>
          <w:rFonts w:ascii="Arial" w:hAnsi="Arial" w:cs="Arial"/>
          <w:noProof/>
          <w:sz w:val="18"/>
        </w:rPr>
        <w:tab/>
      </w:r>
      <w:r w:rsidRPr="0030605C">
        <w:rPr>
          <w:rFonts w:ascii="Arial" w:hAnsi="Arial" w:cs="Arial"/>
          <w:noProof/>
          <w:spacing w:val="-10"/>
          <w:sz w:val="18"/>
        </w:rPr>
        <w:t>L.H. Beebe, K. Smith, Feasibility of the Walk, Address, Learn and Cue (WALC) Intervention for Schizophrenia Spectrum Disorders, Arch. Psychiatr. Nurs. 2010</w:t>
      </w:r>
      <w:r w:rsidR="004F2F8E">
        <w:rPr>
          <w:rFonts w:ascii="Arial" w:hAnsi="Arial" w:cs="Arial"/>
          <w:noProof/>
          <w:spacing w:val="-10"/>
          <w:sz w:val="18"/>
        </w:rPr>
        <w:t xml:space="preserve">. </w:t>
      </w:r>
      <w:r w:rsidRPr="0030605C">
        <w:rPr>
          <w:rFonts w:ascii="Arial" w:hAnsi="Arial" w:cs="Arial"/>
          <w:noProof/>
          <w:spacing w:val="-10"/>
          <w:sz w:val="18"/>
        </w:rPr>
        <w:t xml:space="preserve"> https://doi.org/10.1016/j.apnu.2009.03.001.</w:t>
      </w:r>
    </w:p>
    <w:p w14:paraId="2340433D" w14:textId="47577BB0" w:rsidR="0030605C" w:rsidRPr="0057735B" w:rsidRDefault="0057735B" w:rsidP="0030605C">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[13]</w:t>
      </w:r>
      <w:r w:rsidRPr="0057735B">
        <w:rPr>
          <w:rFonts w:ascii="Arial" w:hAnsi="Arial" w:cs="Arial"/>
          <w:noProof/>
          <w:sz w:val="18"/>
        </w:rPr>
        <w:tab/>
        <w:t>B. Resnick, D. Orwig, J. Yu-Yahiro, W. Hawkes, M. Shardell, J.R. Hebel</w:t>
      </w:r>
      <w:r w:rsidR="00D91070">
        <w:rPr>
          <w:rFonts w:ascii="Arial" w:hAnsi="Arial" w:cs="Arial"/>
          <w:noProof/>
          <w:sz w:val="18"/>
        </w:rPr>
        <w:t xml:space="preserve"> et al</w:t>
      </w:r>
      <w:r w:rsidRPr="0057735B">
        <w:rPr>
          <w:rFonts w:ascii="Arial" w:hAnsi="Arial" w:cs="Arial"/>
          <w:noProof/>
          <w:sz w:val="18"/>
        </w:rPr>
        <w:t>, Testing the effectiveness of the exercise plus program in older women post-hip fracture, Ann. Behav. Med.</w:t>
      </w:r>
      <w:r w:rsidR="004F2F8E">
        <w:rPr>
          <w:rFonts w:ascii="Arial" w:hAnsi="Arial" w:cs="Arial"/>
          <w:noProof/>
          <w:sz w:val="18"/>
        </w:rPr>
        <w:t xml:space="preserve"> </w:t>
      </w:r>
      <w:r w:rsidRPr="0057735B">
        <w:rPr>
          <w:rFonts w:ascii="Arial" w:hAnsi="Arial" w:cs="Arial"/>
          <w:noProof/>
          <w:sz w:val="18"/>
        </w:rPr>
        <w:t>2007. https://doi.org/10.1007/BF02879922.</w:t>
      </w:r>
    </w:p>
    <w:p w14:paraId="0F1051CC" w14:textId="05DBB3E2"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[14]</w:t>
      </w:r>
      <w:r w:rsidRPr="0057735B">
        <w:rPr>
          <w:rFonts w:ascii="Arial" w:hAnsi="Arial" w:cs="Arial"/>
          <w:noProof/>
          <w:sz w:val="18"/>
        </w:rPr>
        <w:tab/>
        <w:t>S. Michie, M.M. van Stralen, R. West, The behaviour change wheel: A new method for characterising and designing behaviour change interventions, Implement. Sci. 2011. https://doi.org/10.1186/1748-5908-6-42.</w:t>
      </w:r>
    </w:p>
    <w:p w14:paraId="001EC133" w14:textId="77777777"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[15]</w:t>
      </w:r>
      <w:r w:rsidRPr="0057735B">
        <w:rPr>
          <w:rFonts w:ascii="Arial" w:hAnsi="Arial" w:cs="Arial"/>
          <w:noProof/>
          <w:sz w:val="18"/>
        </w:rPr>
        <w:tab/>
        <w:t>M. Downey, Effective Coaching: Lessons from the Coaches’ Coach, Texere, Pennsylvania, 2003.</w:t>
      </w:r>
    </w:p>
    <w:p w14:paraId="36E67CF2" w14:textId="250CBF5F"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[16]</w:t>
      </w:r>
      <w:r w:rsidRPr="0057735B">
        <w:rPr>
          <w:rFonts w:ascii="Arial" w:hAnsi="Arial" w:cs="Arial"/>
          <w:noProof/>
          <w:sz w:val="18"/>
        </w:rPr>
        <w:tab/>
        <w:t>C.L. Edwardson, E.A.H. Winkler, D.H. Bodicoat, T. Yates, M.J. Davies, D.W. Dunstan</w:t>
      </w:r>
      <w:r w:rsidR="00F728B3">
        <w:rPr>
          <w:rFonts w:ascii="Arial" w:hAnsi="Arial" w:cs="Arial"/>
          <w:noProof/>
          <w:sz w:val="18"/>
        </w:rPr>
        <w:t xml:space="preserve"> et al</w:t>
      </w:r>
      <w:r w:rsidRPr="0057735B">
        <w:rPr>
          <w:rFonts w:ascii="Arial" w:hAnsi="Arial" w:cs="Arial"/>
          <w:noProof/>
          <w:sz w:val="18"/>
        </w:rPr>
        <w:t>, Considerations when using the activPAL monitor in field-based research with adult populations, J. Sport Heal. Sci. 2017. https://doi.org/10.1016/j.jshs.2016.02.002.</w:t>
      </w:r>
    </w:p>
    <w:p w14:paraId="43542B54" w14:textId="031929F3"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lastRenderedPageBreak/>
        <w:t>[17]</w:t>
      </w:r>
      <w:r w:rsidRPr="0057735B">
        <w:rPr>
          <w:rFonts w:ascii="Arial" w:hAnsi="Arial" w:cs="Arial"/>
          <w:noProof/>
          <w:sz w:val="18"/>
        </w:rPr>
        <w:tab/>
        <w:t>P.M. Grant, C.G. Ryan, W.W. Tigbe, M.H. Granat, The validation of a novel activity monitor in the measurement of posture and motion during everyday activities, Br. J. Sports Med. 2006</w:t>
      </w:r>
      <w:r w:rsidR="004F2F8E">
        <w:rPr>
          <w:rFonts w:ascii="Arial" w:hAnsi="Arial" w:cs="Arial"/>
          <w:noProof/>
          <w:sz w:val="18"/>
        </w:rPr>
        <w:t>;40:</w:t>
      </w:r>
      <w:r w:rsidRPr="0057735B">
        <w:rPr>
          <w:rFonts w:ascii="Arial" w:hAnsi="Arial" w:cs="Arial"/>
          <w:noProof/>
          <w:sz w:val="18"/>
        </w:rPr>
        <w:t>992–97. https://doi.org/10.1136/bjsm.2006.030262.</w:t>
      </w:r>
    </w:p>
    <w:p w14:paraId="0F0F0E75" w14:textId="6801090E"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[18]</w:t>
      </w:r>
      <w:r w:rsidRPr="0057735B">
        <w:rPr>
          <w:rFonts w:ascii="Arial" w:hAnsi="Arial" w:cs="Arial"/>
          <w:noProof/>
          <w:sz w:val="18"/>
        </w:rPr>
        <w:tab/>
      </w:r>
      <w:r w:rsidRPr="0030605C">
        <w:rPr>
          <w:rFonts w:ascii="Arial" w:hAnsi="Arial" w:cs="Arial"/>
          <w:noProof/>
          <w:spacing w:val="-10"/>
          <w:sz w:val="18"/>
        </w:rPr>
        <w:t>K. Lyden, S.L. Kozey Keadle, J.W. Staudenmayer, P.S. Freedson, Validity of two wearable monitors to estimate breaks from sedentary time, Med. Sci. Sports Exerc. 2012</w:t>
      </w:r>
      <w:r w:rsidR="004F2F8E">
        <w:rPr>
          <w:rFonts w:ascii="Arial" w:hAnsi="Arial" w:cs="Arial"/>
          <w:noProof/>
          <w:spacing w:val="-10"/>
          <w:sz w:val="18"/>
        </w:rPr>
        <w:t>;44:</w:t>
      </w:r>
      <w:r w:rsidRPr="0030605C">
        <w:rPr>
          <w:rFonts w:ascii="Arial" w:hAnsi="Arial" w:cs="Arial"/>
          <w:noProof/>
          <w:spacing w:val="-10"/>
          <w:sz w:val="18"/>
        </w:rPr>
        <w:t>2243–52. https://doi.org/10.1249/MSS.0b013e318260c477.</w:t>
      </w:r>
    </w:p>
    <w:p w14:paraId="4FAA6948" w14:textId="1BD752D6"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[19]</w:t>
      </w:r>
      <w:r w:rsidRPr="0057735B">
        <w:rPr>
          <w:rFonts w:ascii="Arial" w:hAnsi="Arial" w:cs="Arial"/>
          <w:noProof/>
          <w:sz w:val="18"/>
        </w:rPr>
        <w:tab/>
        <w:t>D.E. Rosenberg, G.J. Norman, N. Wagner, K. Patrick, K.J. Calfas, J.F. Sallis, Reliability and validity of the sedentary behavior questionnaire (SBQ) for adults, J. Phys. Act. Heal. 2010</w:t>
      </w:r>
      <w:r w:rsidR="004F2F8E">
        <w:rPr>
          <w:rFonts w:ascii="Arial" w:hAnsi="Arial" w:cs="Arial"/>
          <w:noProof/>
          <w:sz w:val="18"/>
        </w:rPr>
        <w:t>;7:</w:t>
      </w:r>
      <w:r w:rsidRPr="0057735B">
        <w:rPr>
          <w:rFonts w:ascii="Arial" w:hAnsi="Arial" w:cs="Arial"/>
          <w:noProof/>
          <w:sz w:val="18"/>
        </w:rPr>
        <w:t>697–705. https://doi.org/10.1123/jpah.7.6.697.</w:t>
      </w:r>
    </w:p>
    <w:p w14:paraId="5795D3A2" w14:textId="4A2F4688"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[20]</w:t>
      </w:r>
      <w:r w:rsidRPr="0057735B">
        <w:rPr>
          <w:rFonts w:ascii="Arial" w:hAnsi="Arial" w:cs="Arial"/>
          <w:noProof/>
          <w:sz w:val="18"/>
        </w:rPr>
        <w:tab/>
        <w:t>R.M. Ruff, R.H. Light, S.B. Parker, H.S. Levin, Benton Controlled Oral Word Association Test: reliability and updated norms., Arch. Clin. Neuropsychol. Off. J. Natl. Acad.  Neuropsychol. 1996</w:t>
      </w:r>
      <w:r w:rsidR="004F2F8E">
        <w:rPr>
          <w:rFonts w:ascii="Arial" w:hAnsi="Arial" w:cs="Arial"/>
          <w:noProof/>
          <w:sz w:val="18"/>
        </w:rPr>
        <w:t>; 11:</w:t>
      </w:r>
      <w:r w:rsidRPr="0057735B">
        <w:rPr>
          <w:rFonts w:ascii="Arial" w:hAnsi="Arial" w:cs="Arial"/>
          <w:noProof/>
          <w:sz w:val="18"/>
        </w:rPr>
        <w:t>329–38.</w:t>
      </w:r>
    </w:p>
    <w:p w14:paraId="29E4DDF2" w14:textId="0515035C"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[21]</w:t>
      </w:r>
      <w:r w:rsidRPr="0057735B">
        <w:rPr>
          <w:rFonts w:ascii="Arial" w:hAnsi="Arial" w:cs="Arial"/>
          <w:noProof/>
          <w:sz w:val="18"/>
        </w:rPr>
        <w:tab/>
        <w:t>J. Patterson, Controlled Oral Word Association</w:t>
      </w:r>
      <w:r w:rsidR="0030605C">
        <w:rPr>
          <w:rFonts w:ascii="Arial" w:hAnsi="Arial" w:cs="Arial"/>
          <w:noProof/>
          <w:sz w:val="18"/>
        </w:rPr>
        <w:t xml:space="preserve"> </w:t>
      </w:r>
      <w:r w:rsidRPr="0057735B">
        <w:rPr>
          <w:rFonts w:ascii="Arial" w:hAnsi="Arial" w:cs="Arial"/>
          <w:noProof/>
          <w:sz w:val="18"/>
        </w:rPr>
        <w:t>Test, in: Encycl. Clin. Neuropsychol.</w:t>
      </w:r>
      <w:r w:rsidR="004F2F8E">
        <w:rPr>
          <w:rFonts w:ascii="Arial" w:hAnsi="Arial" w:cs="Arial"/>
          <w:noProof/>
          <w:sz w:val="18"/>
        </w:rPr>
        <w:t xml:space="preserve"> </w:t>
      </w:r>
      <w:r w:rsidRPr="0057735B">
        <w:rPr>
          <w:rFonts w:ascii="Arial" w:hAnsi="Arial" w:cs="Arial"/>
          <w:noProof/>
          <w:sz w:val="18"/>
        </w:rPr>
        <w:t>2018. https://doi.org/10.1007/978-3-319-57111-9_876.</w:t>
      </w:r>
    </w:p>
    <w:p w14:paraId="4C235C90" w14:textId="77777777"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[22]</w:t>
      </w:r>
      <w:r w:rsidRPr="0057735B">
        <w:rPr>
          <w:rFonts w:ascii="Arial" w:hAnsi="Arial" w:cs="Arial"/>
          <w:noProof/>
          <w:sz w:val="18"/>
        </w:rPr>
        <w:tab/>
        <w:t>O. Olanrewaju, S. Stockwell, B. Stubbs, L. Smith, Sedentary behaviours, cognitive function, and possible mechanisms in older adults: a systematic review, 2020. https://doi.org/10.1007/s40520-019-01457-3.</w:t>
      </w:r>
    </w:p>
    <w:p w14:paraId="03A2DD61" w14:textId="100CECD6"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[23]</w:t>
      </w:r>
      <w:r w:rsidRPr="0057735B">
        <w:rPr>
          <w:rFonts w:ascii="Arial" w:hAnsi="Arial" w:cs="Arial"/>
          <w:noProof/>
          <w:sz w:val="18"/>
        </w:rPr>
        <w:tab/>
        <w:t>O. Olanrewaju, A. Koyanagi, M. Tully, N. Veronese, L. Smith, Sedentary behaviours and cognitive function among community dwelling adults aged 50+ years: Results from the Irish longitudinal study of ageing, Ment. Health Phys. Act. 2020. https://doi.org/10.1016/j.mhpa.2020.100344.</w:t>
      </w:r>
    </w:p>
    <w:p w14:paraId="1A137648" w14:textId="3C892354"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[24]</w:t>
      </w:r>
      <w:r w:rsidRPr="0057735B">
        <w:rPr>
          <w:rFonts w:ascii="Arial" w:hAnsi="Arial" w:cs="Arial"/>
          <w:noProof/>
          <w:sz w:val="18"/>
        </w:rPr>
        <w:tab/>
        <w:t>K.-B. Lim, J. Kim, H.-J. Lee, J. Yoo, H.S. Kim, C. Kim</w:t>
      </w:r>
      <w:r w:rsidR="00F728B3">
        <w:rPr>
          <w:rFonts w:ascii="Arial" w:hAnsi="Arial" w:cs="Arial"/>
          <w:noProof/>
          <w:sz w:val="18"/>
        </w:rPr>
        <w:t xml:space="preserve"> et al</w:t>
      </w:r>
      <w:r w:rsidRPr="0057735B">
        <w:rPr>
          <w:rFonts w:ascii="Arial" w:hAnsi="Arial" w:cs="Arial"/>
          <w:noProof/>
          <w:sz w:val="18"/>
        </w:rPr>
        <w:t>, COWAT Performance of Persons with Alzheimer Dementia, Vascular Dementia, and  Parkinson Disease Dementia According to Stage of Cognitive Impairment., PM R. 2019</w:t>
      </w:r>
      <w:r w:rsidR="004F2F8E">
        <w:rPr>
          <w:rFonts w:ascii="Arial" w:hAnsi="Arial" w:cs="Arial"/>
          <w:noProof/>
          <w:sz w:val="18"/>
        </w:rPr>
        <w:t>;11:</w:t>
      </w:r>
      <w:r w:rsidRPr="0057735B">
        <w:rPr>
          <w:rFonts w:ascii="Arial" w:hAnsi="Arial" w:cs="Arial"/>
          <w:noProof/>
          <w:sz w:val="18"/>
        </w:rPr>
        <w:t>737–44. https://doi.org/10.1002/pmrj.12125.</w:t>
      </w:r>
    </w:p>
    <w:p w14:paraId="77AD69CA" w14:textId="3BA7D6F6"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[25]</w:t>
      </w:r>
      <w:r w:rsidRPr="0057735B">
        <w:rPr>
          <w:rFonts w:ascii="Arial" w:hAnsi="Arial" w:cs="Arial"/>
          <w:noProof/>
          <w:sz w:val="18"/>
        </w:rPr>
        <w:tab/>
        <w:t>P. Bright, E. Jaldow, M.D. Kopelman, The National Adult Reading Test as a measure of premorbid intelligence: A comparison with estimates derived from demographic variables, J. Int. Neuropsychol. Soc. 2002. https://doi.org/10.1017/S1355617702860131.</w:t>
      </w:r>
    </w:p>
    <w:p w14:paraId="52C06F14" w14:textId="4E2AB794"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[26]</w:t>
      </w:r>
      <w:r w:rsidRPr="0057735B">
        <w:rPr>
          <w:rFonts w:ascii="Arial" w:hAnsi="Arial" w:cs="Arial"/>
          <w:noProof/>
          <w:sz w:val="18"/>
        </w:rPr>
        <w:tab/>
        <w:t>P. Bright, E. Hale, V.J. Gooch, T. Myhill, I. van der Linde, The National Adult Reading Test: restandardisation against the Wechsler Adult  Intelligence Scale-Fourth edition., Neuropsychol. Rehabil. 2018</w:t>
      </w:r>
      <w:r w:rsidR="004F2F8E">
        <w:rPr>
          <w:rFonts w:ascii="Arial" w:hAnsi="Arial" w:cs="Arial"/>
          <w:noProof/>
          <w:sz w:val="18"/>
        </w:rPr>
        <w:t>;</w:t>
      </w:r>
      <w:r w:rsidRPr="0057735B">
        <w:rPr>
          <w:rFonts w:ascii="Arial" w:hAnsi="Arial" w:cs="Arial"/>
          <w:noProof/>
          <w:sz w:val="18"/>
        </w:rPr>
        <w:t xml:space="preserve"> </w:t>
      </w:r>
      <w:r w:rsidR="004F2F8E">
        <w:rPr>
          <w:rFonts w:ascii="Arial" w:hAnsi="Arial" w:cs="Arial"/>
          <w:noProof/>
          <w:sz w:val="18"/>
        </w:rPr>
        <w:t>28:</w:t>
      </w:r>
      <w:r w:rsidRPr="0057735B">
        <w:rPr>
          <w:rFonts w:ascii="Arial" w:hAnsi="Arial" w:cs="Arial"/>
          <w:noProof/>
          <w:sz w:val="18"/>
        </w:rPr>
        <w:t>1019–27. https://doi.org/10.1080/09602011.2016.1231121.</w:t>
      </w:r>
    </w:p>
    <w:p w14:paraId="3B72467B" w14:textId="3ABCE9CF"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[27]</w:t>
      </w:r>
      <w:r w:rsidRPr="0057735B">
        <w:rPr>
          <w:rFonts w:ascii="Arial" w:hAnsi="Arial" w:cs="Arial"/>
          <w:noProof/>
          <w:sz w:val="18"/>
        </w:rPr>
        <w:tab/>
        <w:t>M.F. Janssen, A.S. Pickard, D. Golicki, C. Gudex, M. Niewada, L. Scalone</w:t>
      </w:r>
      <w:r w:rsidR="00F728B3">
        <w:rPr>
          <w:rFonts w:ascii="Arial" w:hAnsi="Arial" w:cs="Arial"/>
          <w:noProof/>
          <w:sz w:val="18"/>
        </w:rPr>
        <w:t xml:space="preserve"> et al</w:t>
      </w:r>
      <w:r w:rsidRPr="0057735B">
        <w:rPr>
          <w:rFonts w:ascii="Arial" w:hAnsi="Arial" w:cs="Arial"/>
          <w:noProof/>
          <w:sz w:val="18"/>
        </w:rPr>
        <w:t>, Measurement properties of the EQ-5D-5L compared to the EQ-5D-3L across eight patient groups: A multi-country study, Qual. Life Res. 2013</w:t>
      </w:r>
      <w:r w:rsidR="004F2F8E">
        <w:rPr>
          <w:rFonts w:ascii="Arial" w:hAnsi="Arial" w:cs="Arial"/>
          <w:noProof/>
          <w:sz w:val="18"/>
        </w:rPr>
        <w:t>;22:</w:t>
      </w:r>
      <w:r w:rsidRPr="0057735B">
        <w:rPr>
          <w:rFonts w:ascii="Arial" w:hAnsi="Arial" w:cs="Arial"/>
          <w:noProof/>
          <w:sz w:val="18"/>
        </w:rPr>
        <w:t>1717–27. https://doi.org/10.1007/s11136-012-0322-4.</w:t>
      </w:r>
    </w:p>
    <w:p w14:paraId="2A06ABF6" w14:textId="1CEE5B24"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[28]</w:t>
      </w:r>
      <w:r w:rsidRPr="0057735B">
        <w:rPr>
          <w:rFonts w:ascii="Arial" w:hAnsi="Arial" w:cs="Arial"/>
          <w:noProof/>
          <w:sz w:val="18"/>
        </w:rPr>
        <w:tab/>
        <w:t>C. Wann-Hansson, I.R. Hallberg, R. Klevsgård, E. Andersson, Patients’ experiences of living with peripheral arterial disease awaiting intervention: a qualitative study, Int. J. Nurs. Stud. 2005</w:t>
      </w:r>
      <w:r w:rsidR="004F2F8E">
        <w:rPr>
          <w:rFonts w:ascii="Arial" w:hAnsi="Arial" w:cs="Arial"/>
          <w:noProof/>
          <w:sz w:val="18"/>
        </w:rPr>
        <w:t>;42:</w:t>
      </w:r>
      <w:r w:rsidRPr="0057735B">
        <w:rPr>
          <w:rFonts w:ascii="Arial" w:hAnsi="Arial" w:cs="Arial"/>
          <w:noProof/>
          <w:sz w:val="18"/>
        </w:rPr>
        <w:t>851</w:t>
      </w:r>
      <w:r w:rsidR="00F728B3">
        <w:rPr>
          <w:rFonts w:ascii="Arial" w:hAnsi="Arial" w:cs="Arial"/>
          <w:noProof/>
          <w:sz w:val="18"/>
        </w:rPr>
        <w:t>-</w:t>
      </w:r>
      <w:r w:rsidRPr="0057735B">
        <w:rPr>
          <w:rFonts w:ascii="Arial" w:hAnsi="Arial" w:cs="Arial"/>
          <w:noProof/>
          <w:sz w:val="18"/>
        </w:rPr>
        <w:t>62. https://doi.org/https://doi.org/10.1016/j.ijnurstu.2004.11.009.</w:t>
      </w:r>
    </w:p>
    <w:p w14:paraId="5CFFB696" w14:textId="34B1801C"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[29]</w:t>
      </w:r>
      <w:r w:rsidRPr="0057735B">
        <w:rPr>
          <w:rFonts w:ascii="Arial" w:hAnsi="Arial" w:cs="Arial"/>
          <w:noProof/>
          <w:sz w:val="18"/>
        </w:rPr>
        <w:tab/>
        <w:t>M. Bengtsson, How to plan and perform a qualitative study using content analysis, NursingPlus Open. 2016</w:t>
      </w:r>
      <w:r w:rsidR="004F2F8E">
        <w:rPr>
          <w:rFonts w:ascii="Arial" w:hAnsi="Arial" w:cs="Arial"/>
          <w:noProof/>
          <w:sz w:val="18"/>
        </w:rPr>
        <w:t>;2:</w:t>
      </w:r>
      <w:r w:rsidRPr="0057735B">
        <w:rPr>
          <w:rFonts w:ascii="Arial" w:hAnsi="Arial" w:cs="Arial"/>
          <w:noProof/>
          <w:sz w:val="18"/>
        </w:rPr>
        <w:t>8–14. https://doi.org/https://doi.org/10.1016/j.npls.2016.01.001.</w:t>
      </w:r>
    </w:p>
    <w:p w14:paraId="791619CD" w14:textId="5D06C026" w:rsidR="0030605C" w:rsidRPr="0057735B" w:rsidRDefault="0057735B" w:rsidP="0030605C">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[30]</w:t>
      </w:r>
      <w:r w:rsidRPr="0057735B">
        <w:rPr>
          <w:rFonts w:ascii="Arial" w:hAnsi="Arial" w:cs="Arial"/>
          <w:noProof/>
          <w:sz w:val="18"/>
        </w:rPr>
        <w:tab/>
        <w:t>U.H. Graneheim, B.-M. Lindgren, B. Lundman, Methodological challenges in qualitative content analysis: A discussion paper., Nurse Educ. Today. 2017</w:t>
      </w:r>
      <w:r w:rsidR="004F2F8E">
        <w:rPr>
          <w:rFonts w:ascii="Arial" w:hAnsi="Arial" w:cs="Arial"/>
          <w:noProof/>
          <w:sz w:val="18"/>
        </w:rPr>
        <w:t>; 56:</w:t>
      </w:r>
      <w:r w:rsidRPr="0057735B">
        <w:rPr>
          <w:rFonts w:ascii="Arial" w:hAnsi="Arial" w:cs="Arial"/>
          <w:noProof/>
          <w:sz w:val="18"/>
        </w:rPr>
        <w:t>29–34. https://doi.org/10.1016/j.nedt.2017.06.002.</w:t>
      </w:r>
    </w:p>
    <w:p w14:paraId="5B9CCFCB" w14:textId="63E5143A" w:rsidR="0030605C" w:rsidRPr="0057735B" w:rsidRDefault="0057735B" w:rsidP="00C35788">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[31]</w:t>
      </w:r>
      <w:r w:rsidRPr="0057735B">
        <w:rPr>
          <w:rFonts w:ascii="Arial" w:hAnsi="Arial" w:cs="Arial"/>
          <w:noProof/>
          <w:sz w:val="18"/>
        </w:rPr>
        <w:tab/>
        <w:t>P. Wennberg, C.-J. Boraxbekk, M. Wheeler, B. Howard, P.C. Dempsey, G. Lambert</w:t>
      </w:r>
      <w:r w:rsidR="00F728B3">
        <w:rPr>
          <w:rFonts w:ascii="Arial" w:hAnsi="Arial" w:cs="Arial"/>
          <w:noProof/>
          <w:sz w:val="18"/>
        </w:rPr>
        <w:t xml:space="preserve"> et al</w:t>
      </w:r>
      <w:r w:rsidRPr="0057735B">
        <w:rPr>
          <w:rFonts w:ascii="Arial" w:hAnsi="Arial" w:cs="Arial"/>
          <w:noProof/>
          <w:sz w:val="18"/>
        </w:rPr>
        <w:t>, Acute effects of breaking up prolonged sitting on fatigue and cognition: a pilot study., BMJ Open. 2016</w:t>
      </w:r>
      <w:r w:rsidR="004F2F8E">
        <w:rPr>
          <w:rFonts w:ascii="Arial" w:hAnsi="Arial" w:cs="Arial"/>
          <w:noProof/>
          <w:sz w:val="18"/>
        </w:rPr>
        <w:t>.</w:t>
      </w:r>
      <w:r w:rsidRPr="0057735B">
        <w:rPr>
          <w:rFonts w:ascii="Arial" w:hAnsi="Arial" w:cs="Arial"/>
          <w:noProof/>
          <w:sz w:val="18"/>
        </w:rPr>
        <w:t xml:space="preserve"> e009630. https://doi.org/10.1136/bmjopen-2015-009630.</w:t>
      </w:r>
    </w:p>
    <w:p w14:paraId="20689D12" w14:textId="1EFBB1F3" w:rsid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[32]</w:t>
      </w:r>
      <w:r w:rsidRPr="0057735B">
        <w:rPr>
          <w:rFonts w:ascii="Arial" w:hAnsi="Arial" w:cs="Arial"/>
          <w:noProof/>
          <w:sz w:val="18"/>
        </w:rPr>
        <w:tab/>
        <w:t>C.M. Maasakkers, R.J.F. Melis, R.P.C. Kessels, P.A. Gardiner, M.G.M. Olde Rikkert, D.H.J. Thijssen</w:t>
      </w:r>
      <w:r w:rsidR="00F728B3">
        <w:rPr>
          <w:rFonts w:ascii="Arial" w:hAnsi="Arial" w:cs="Arial"/>
          <w:noProof/>
          <w:sz w:val="18"/>
        </w:rPr>
        <w:t xml:space="preserve"> et al</w:t>
      </w:r>
      <w:r w:rsidRPr="0057735B">
        <w:rPr>
          <w:rFonts w:ascii="Arial" w:hAnsi="Arial" w:cs="Arial"/>
          <w:noProof/>
          <w:sz w:val="18"/>
        </w:rPr>
        <w:t>, The short-term effects of sedentary behaviour on cerebral hemodynamics and cognitive performance in older adults: a cross-over design on the potential impact of mental and/or physical activity, Alzheimers. Res. Ther. 2020</w:t>
      </w:r>
      <w:r w:rsidR="00A23C05">
        <w:rPr>
          <w:rFonts w:ascii="Arial" w:hAnsi="Arial" w:cs="Arial"/>
          <w:noProof/>
          <w:sz w:val="18"/>
        </w:rPr>
        <w:t>;12:</w:t>
      </w:r>
      <w:r w:rsidRPr="0057735B">
        <w:rPr>
          <w:rFonts w:ascii="Arial" w:hAnsi="Arial" w:cs="Arial"/>
          <w:noProof/>
          <w:sz w:val="18"/>
        </w:rPr>
        <w:t>76. https://doi.org/10.1186/s13195-020-00644-z.</w:t>
      </w:r>
    </w:p>
    <w:p w14:paraId="2A4A6DBF" w14:textId="77777777" w:rsidR="00C35788" w:rsidRPr="0057735B" w:rsidRDefault="00C35788" w:rsidP="0057735B">
      <w:pPr>
        <w:widowControl w:val="0"/>
        <w:autoSpaceDE w:val="0"/>
        <w:autoSpaceDN w:val="0"/>
        <w:adjustRightInd w:val="0"/>
        <w:spacing w:line="240" w:lineRule="atLeast"/>
        <w:ind w:left="640" w:hanging="640"/>
        <w:rPr>
          <w:rFonts w:ascii="Arial" w:hAnsi="Arial" w:cs="Arial"/>
          <w:noProof/>
          <w:sz w:val="18"/>
        </w:rPr>
      </w:pPr>
    </w:p>
    <w:p w14:paraId="685E7D40" w14:textId="42372FC8"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lastRenderedPageBreak/>
        <w:t>[33]</w:t>
      </w:r>
      <w:r w:rsidRPr="0057735B">
        <w:rPr>
          <w:rFonts w:ascii="Arial" w:hAnsi="Arial" w:cs="Arial"/>
          <w:noProof/>
          <w:sz w:val="18"/>
        </w:rPr>
        <w:tab/>
        <w:t>B. Field, G. Mountain, J. Burgess, L. Di Bona, D. Kelleher, J. Mundy</w:t>
      </w:r>
      <w:r w:rsidR="00F728B3">
        <w:rPr>
          <w:rFonts w:ascii="Arial" w:hAnsi="Arial" w:cs="Arial"/>
          <w:noProof/>
          <w:sz w:val="18"/>
        </w:rPr>
        <w:t xml:space="preserve"> et al</w:t>
      </w:r>
      <w:r w:rsidRPr="0057735B">
        <w:rPr>
          <w:rFonts w:ascii="Arial" w:hAnsi="Arial" w:cs="Arial"/>
          <w:noProof/>
          <w:sz w:val="18"/>
        </w:rPr>
        <w:t>, Recruiting hard to reach populations to studies: breaking the silence: an example from a study that recruited people with dementia, BMJ Open. 2019</w:t>
      </w:r>
      <w:r w:rsidR="00A23C05">
        <w:rPr>
          <w:rFonts w:ascii="Arial" w:hAnsi="Arial" w:cs="Arial"/>
          <w:noProof/>
          <w:sz w:val="18"/>
        </w:rPr>
        <w:t>.</w:t>
      </w:r>
      <w:r w:rsidRPr="0057735B">
        <w:rPr>
          <w:rFonts w:ascii="Arial" w:hAnsi="Arial" w:cs="Arial"/>
          <w:noProof/>
          <w:sz w:val="18"/>
        </w:rPr>
        <w:t xml:space="preserve"> e030829. https://doi.org/10.1136/bmjopen-2019-030829.</w:t>
      </w:r>
    </w:p>
    <w:p w14:paraId="0BF7E58E" w14:textId="06E8B4B6"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[34]</w:t>
      </w:r>
      <w:r w:rsidRPr="0057735B">
        <w:rPr>
          <w:rFonts w:ascii="Arial" w:hAnsi="Arial" w:cs="Arial"/>
          <w:noProof/>
          <w:sz w:val="18"/>
        </w:rPr>
        <w:tab/>
        <w:t>M.M. McDermott, A.B. Newman, Remote Research and Clinical Trial Integrity During and After the Coronavirus Pandemic, JAMA. 2021</w:t>
      </w:r>
      <w:r w:rsidR="00A23C05">
        <w:rPr>
          <w:rFonts w:ascii="Arial" w:hAnsi="Arial" w:cs="Arial"/>
          <w:noProof/>
          <w:sz w:val="18"/>
        </w:rPr>
        <w:t>;325:</w:t>
      </w:r>
      <w:r w:rsidRPr="0057735B">
        <w:rPr>
          <w:rFonts w:ascii="Arial" w:hAnsi="Arial" w:cs="Arial"/>
          <w:noProof/>
          <w:sz w:val="18"/>
        </w:rPr>
        <w:t>1935–36. https://doi.org/10.1001/jama.2021.4609.</w:t>
      </w:r>
    </w:p>
    <w:p w14:paraId="402E423E" w14:textId="36CB5B2F"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[35]</w:t>
      </w:r>
      <w:r w:rsidRPr="0057735B">
        <w:rPr>
          <w:rFonts w:ascii="Arial" w:hAnsi="Arial" w:cs="Arial"/>
          <w:noProof/>
          <w:sz w:val="18"/>
        </w:rPr>
        <w:tab/>
        <w:t>M. Hunsinger, S.M. Smith, D. Rothstein, A. McKeown, M. Parkhurst, S. Hertz</w:t>
      </w:r>
      <w:r w:rsidR="00F728B3">
        <w:rPr>
          <w:rFonts w:ascii="Arial" w:hAnsi="Arial" w:cs="Arial"/>
          <w:noProof/>
          <w:sz w:val="18"/>
        </w:rPr>
        <w:t xml:space="preserve"> et al</w:t>
      </w:r>
      <w:r w:rsidRPr="0057735B">
        <w:rPr>
          <w:rFonts w:ascii="Arial" w:hAnsi="Arial" w:cs="Arial"/>
          <w:noProof/>
          <w:sz w:val="18"/>
        </w:rPr>
        <w:t>, Adverse event reporting in nonpharmacologic, noninterventional pain clinical trials:  ACTTION systematic review., Pain. 2014</w:t>
      </w:r>
      <w:r w:rsidR="00A23C05">
        <w:rPr>
          <w:rFonts w:ascii="Arial" w:hAnsi="Arial" w:cs="Arial"/>
          <w:noProof/>
          <w:sz w:val="18"/>
        </w:rPr>
        <w:t>;155:</w:t>
      </w:r>
      <w:r w:rsidRPr="0057735B">
        <w:rPr>
          <w:rFonts w:ascii="Arial" w:hAnsi="Arial" w:cs="Arial"/>
          <w:noProof/>
          <w:sz w:val="18"/>
        </w:rPr>
        <w:t>2253–62. https://doi.org/10.1016/j.pain.2014.08.004.</w:t>
      </w:r>
    </w:p>
    <w:p w14:paraId="49B00D34" w14:textId="1CC4BDA5"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[36]</w:t>
      </w:r>
      <w:r w:rsidRPr="0057735B">
        <w:rPr>
          <w:rFonts w:ascii="Arial" w:hAnsi="Arial" w:cs="Arial"/>
          <w:noProof/>
          <w:sz w:val="18"/>
        </w:rPr>
        <w:tab/>
        <w:t>L. Dunleavy, D. Collingridge Moore, I. Korfage, S. Payne, C. Walshe, N. Preston, What should we report? Lessons learnt from the development and implementation of serious adverse event reporting procedures in</w:t>
      </w:r>
      <w:r w:rsidR="00B437C1">
        <w:rPr>
          <w:rFonts w:ascii="Arial" w:hAnsi="Arial" w:cs="Arial"/>
          <w:noProof/>
          <w:sz w:val="18"/>
        </w:rPr>
        <w:t xml:space="preserve"> </w:t>
      </w:r>
      <w:r w:rsidRPr="0057735B">
        <w:rPr>
          <w:rFonts w:ascii="Arial" w:hAnsi="Arial" w:cs="Arial"/>
          <w:noProof/>
          <w:sz w:val="18"/>
        </w:rPr>
        <w:t>non-pharmacological trials in palliative care, BMC Palliat. Care.</w:t>
      </w:r>
      <w:r w:rsidR="00A23C05">
        <w:rPr>
          <w:rFonts w:ascii="Arial" w:hAnsi="Arial" w:cs="Arial"/>
          <w:noProof/>
          <w:sz w:val="18"/>
        </w:rPr>
        <w:t xml:space="preserve"> </w:t>
      </w:r>
      <w:r w:rsidRPr="0057735B">
        <w:rPr>
          <w:rFonts w:ascii="Arial" w:hAnsi="Arial" w:cs="Arial"/>
          <w:noProof/>
          <w:sz w:val="18"/>
        </w:rPr>
        <w:t>2021</w:t>
      </w:r>
      <w:r w:rsidR="00A23C05">
        <w:rPr>
          <w:rFonts w:ascii="Arial" w:hAnsi="Arial" w:cs="Arial"/>
          <w:noProof/>
          <w:sz w:val="18"/>
        </w:rPr>
        <w:t>;20:</w:t>
      </w:r>
      <w:r w:rsidRPr="0057735B">
        <w:rPr>
          <w:rFonts w:ascii="Arial" w:hAnsi="Arial" w:cs="Arial"/>
          <w:noProof/>
          <w:sz w:val="18"/>
        </w:rPr>
        <w:t>19. https://doi.org/10.1186/s12904-021-00714-5.</w:t>
      </w:r>
    </w:p>
    <w:p w14:paraId="01F76514" w14:textId="037E8637"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[37]</w:t>
      </w:r>
      <w:r w:rsidRPr="0057735B">
        <w:rPr>
          <w:rFonts w:ascii="Arial" w:hAnsi="Arial" w:cs="Arial"/>
          <w:noProof/>
          <w:sz w:val="18"/>
        </w:rPr>
        <w:tab/>
        <w:t>O. Olanrewaju, S. Kelly, A. Cowan, C. Brayne, L. Lafortune, Physical activity in community dwelling older people: A systematic review of reviews of interventions and context, PLoS One.</w:t>
      </w:r>
      <w:r w:rsidR="00A23C05">
        <w:rPr>
          <w:rFonts w:ascii="Arial" w:hAnsi="Arial" w:cs="Arial"/>
          <w:noProof/>
          <w:sz w:val="18"/>
        </w:rPr>
        <w:t xml:space="preserve"> </w:t>
      </w:r>
      <w:r w:rsidRPr="0057735B">
        <w:rPr>
          <w:rFonts w:ascii="Arial" w:hAnsi="Arial" w:cs="Arial"/>
          <w:noProof/>
          <w:sz w:val="18"/>
        </w:rPr>
        <w:t>2016. https://doi.org/10.1371/journal.pone.0168614.</w:t>
      </w:r>
    </w:p>
    <w:p w14:paraId="0AED53EF" w14:textId="0F2C4044"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[38]</w:t>
      </w:r>
      <w:r w:rsidRPr="0057735B">
        <w:rPr>
          <w:rFonts w:ascii="Arial" w:hAnsi="Arial" w:cs="Arial"/>
          <w:noProof/>
          <w:sz w:val="18"/>
        </w:rPr>
        <w:tab/>
        <w:t>S.R. Rapp, C. Legault, V.W. Henderson, R.L. Brunner, K. Masaki, B. Jones</w:t>
      </w:r>
      <w:r w:rsidR="00C73373">
        <w:rPr>
          <w:rFonts w:ascii="Arial" w:hAnsi="Arial" w:cs="Arial"/>
          <w:noProof/>
          <w:sz w:val="18"/>
        </w:rPr>
        <w:t xml:space="preserve"> et al</w:t>
      </w:r>
      <w:r w:rsidRPr="0057735B">
        <w:rPr>
          <w:rFonts w:ascii="Arial" w:hAnsi="Arial" w:cs="Arial"/>
          <w:noProof/>
          <w:sz w:val="18"/>
        </w:rPr>
        <w:t>, Subtypes of mild cognitive impairment in older postmenopausal women: the Women’s  Health Initiative Memory Study., Alzheimer Dis. Assoc. Disord. 2010</w:t>
      </w:r>
      <w:r w:rsidR="00A23C05">
        <w:rPr>
          <w:rFonts w:ascii="Arial" w:hAnsi="Arial" w:cs="Arial"/>
          <w:noProof/>
          <w:sz w:val="18"/>
        </w:rPr>
        <w:t>;24:</w:t>
      </w:r>
      <w:r w:rsidRPr="0057735B">
        <w:rPr>
          <w:rFonts w:ascii="Arial" w:hAnsi="Arial" w:cs="Arial"/>
          <w:noProof/>
          <w:sz w:val="18"/>
        </w:rPr>
        <w:t>248–55. https://doi.org/10.1097/WAD.0b013e3181d715d5.</w:t>
      </w:r>
    </w:p>
    <w:p w14:paraId="4DB9BCFC" w14:textId="52C375CF"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[39]</w:t>
      </w:r>
      <w:r w:rsidRPr="0057735B">
        <w:rPr>
          <w:rFonts w:ascii="Arial" w:hAnsi="Arial" w:cs="Arial"/>
          <w:noProof/>
          <w:sz w:val="18"/>
        </w:rPr>
        <w:tab/>
        <w:t>A. Koyanagi, B. Stubbs, D. Vancampfort, K. A., S. B., Correlates of sedentary behavior in the general population: A cross-sectional study using nationally representative data from six low- and middle-income countries, PLoS One. 2018</w:t>
      </w:r>
      <w:r w:rsidR="00A23C05">
        <w:rPr>
          <w:rFonts w:ascii="Arial" w:hAnsi="Arial" w:cs="Arial"/>
          <w:noProof/>
          <w:sz w:val="18"/>
        </w:rPr>
        <w:t>.</w:t>
      </w:r>
      <w:r w:rsidRPr="0057735B">
        <w:rPr>
          <w:rFonts w:ascii="Arial" w:hAnsi="Arial" w:cs="Arial"/>
          <w:noProof/>
          <w:sz w:val="18"/>
        </w:rPr>
        <w:t xml:space="preserve"> e0202222. https://doi.org/10.1371/journal.pone.0202222.</w:t>
      </w:r>
    </w:p>
    <w:p w14:paraId="6993F31D" w14:textId="3F16C83C"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[40]</w:t>
      </w:r>
      <w:r w:rsidRPr="0057735B">
        <w:rPr>
          <w:rFonts w:ascii="Arial" w:hAnsi="Arial" w:cs="Arial"/>
          <w:noProof/>
          <w:sz w:val="18"/>
        </w:rPr>
        <w:tab/>
        <w:t>V. Cabanas-Sanchez, S. Higueras-Fresnillo, M.A.D. la Camara, I. Esteban-Cornejo, D. Martinez-Gomez, 24-Hour Movement and Nonmovement Behaviors in Older Adults. The IMPACT65+ Study., Med. Sci. Sports Exerc. 2018. https://doi.org/10.1249/MSS.0000000000001838.</w:t>
      </w:r>
    </w:p>
    <w:p w14:paraId="6BE29FCF" w14:textId="3EAB4DF5"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[41]</w:t>
      </w:r>
      <w:r w:rsidRPr="0057735B">
        <w:rPr>
          <w:rFonts w:ascii="Arial" w:hAnsi="Arial" w:cs="Arial"/>
          <w:noProof/>
          <w:sz w:val="18"/>
        </w:rPr>
        <w:tab/>
        <w:t>L. Fleig, M. McAllister, P.M. Brasher, W.L. Cook, P. Guy, J.H. Puyat</w:t>
      </w:r>
      <w:r w:rsidR="00C73373">
        <w:rPr>
          <w:rFonts w:ascii="Arial" w:hAnsi="Arial" w:cs="Arial"/>
          <w:noProof/>
          <w:sz w:val="18"/>
        </w:rPr>
        <w:t xml:space="preserve"> et al</w:t>
      </w:r>
      <w:r w:rsidRPr="0057735B">
        <w:rPr>
          <w:rFonts w:ascii="Arial" w:hAnsi="Arial" w:cs="Arial"/>
          <w:noProof/>
          <w:sz w:val="18"/>
        </w:rPr>
        <w:t>, Sedentary Behavior and Physical Activity Patterns in Older Adults After Hip Fracture: A Call to Action, J. Aging Phys. Act. 2016</w:t>
      </w:r>
      <w:r w:rsidR="00A23C05">
        <w:rPr>
          <w:rFonts w:ascii="Arial" w:hAnsi="Arial" w:cs="Arial"/>
          <w:noProof/>
          <w:sz w:val="18"/>
        </w:rPr>
        <w:t>;24:</w:t>
      </w:r>
      <w:r w:rsidRPr="0057735B">
        <w:rPr>
          <w:rFonts w:ascii="Arial" w:hAnsi="Arial" w:cs="Arial"/>
          <w:noProof/>
          <w:sz w:val="18"/>
        </w:rPr>
        <w:t>79–84. https://doi.org/http://dx.doi.org/10.1123/japa.2015-0013.</w:t>
      </w:r>
    </w:p>
    <w:p w14:paraId="7019C733" w14:textId="000D8629"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[42]</w:t>
      </w:r>
      <w:r w:rsidRPr="0057735B">
        <w:rPr>
          <w:rFonts w:ascii="Arial" w:hAnsi="Arial" w:cs="Arial"/>
          <w:noProof/>
          <w:sz w:val="18"/>
        </w:rPr>
        <w:tab/>
        <w:t>S.F.M. Chastin, M.L. Dontje, D.A. Skelton, I. Cukic, R.J. Shaw, J.M.R. Gill</w:t>
      </w:r>
      <w:r w:rsidR="00C73373">
        <w:rPr>
          <w:rFonts w:ascii="Arial" w:hAnsi="Arial" w:cs="Arial"/>
          <w:noProof/>
          <w:sz w:val="18"/>
        </w:rPr>
        <w:t xml:space="preserve"> et al</w:t>
      </w:r>
      <w:r w:rsidRPr="0057735B">
        <w:rPr>
          <w:rFonts w:ascii="Arial" w:hAnsi="Arial" w:cs="Arial"/>
          <w:noProof/>
          <w:sz w:val="18"/>
        </w:rPr>
        <w:t>, Systematic comparative validation of self-report measures of sedentary time against an objective measure of postural sitting (activPAL)., Int. J. Behav. Nutr. Phys. Act. 2018</w:t>
      </w:r>
      <w:r w:rsidR="00A23C05">
        <w:rPr>
          <w:rFonts w:ascii="Arial" w:hAnsi="Arial" w:cs="Arial"/>
          <w:noProof/>
          <w:sz w:val="18"/>
        </w:rPr>
        <w:t>;15:</w:t>
      </w:r>
      <w:r w:rsidRPr="0057735B">
        <w:rPr>
          <w:rFonts w:ascii="Arial" w:hAnsi="Arial" w:cs="Arial"/>
          <w:noProof/>
          <w:sz w:val="18"/>
        </w:rPr>
        <w:t>21. https://doi.org/10.1186/s12966-018-0652-x.</w:t>
      </w:r>
    </w:p>
    <w:p w14:paraId="27FBEB3C" w14:textId="29AD0322" w:rsidR="0057735B" w:rsidRPr="00687203" w:rsidRDefault="0057735B" w:rsidP="0057735B">
      <w:pPr>
        <w:widowControl w:val="0"/>
        <w:autoSpaceDE w:val="0"/>
        <w:autoSpaceDN w:val="0"/>
        <w:adjustRightInd w:val="0"/>
        <w:spacing w:line="240" w:lineRule="atLeast"/>
        <w:ind w:left="640" w:hanging="640"/>
        <w:rPr>
          <w:rFonts w:ascii="Arial" w:hAnsi="Arial" w:cs="Arial"/>
          <w:noProof/>
          <w:spacing w:val="-10"/>
          <w:sz w:val="18"/>
        </w:rPr>
      </w:pPr>
      <w:r w:rsidRPr="0057735B">
        <w:rPr>
          <w:rFonts w:ascii="Arial" w:hAnsi="Arial" w:cs="Arial"/>
          <w:noProof/>
          <w:sz w:val="18"/>
        </w:rPr>
        <w:t>[43]</w:t>
      </w:r>
      <w:r w:rsidRPr="0057735B">
        <w:rPr>
          <w:rFonts w:ascii="Arial" w:hAnsi="Arial" w:cs="Arial"/>
          <w:noProof/>
          <w:sz w:val="18"/>
        </w:rPr>
        <w:tab/>
      </w:r>
      <w:r w:rsidRPr="00687203">
        <w:rPr>
          <w:rFonts w:ascii="Arial" w:hAnsi="Arial" w:cs="Arial"/>
          <w:noProof/>
          <w:spacing w:val="-10"/>
          <w:sz w:val="18"/>
        </w:rPr>
        <w:t>J.A. Harvey, S.F.M. Chastin, D.A. Skelton, Prevalence of sedentary behavior in older adults:</w:t>
      </w:r>
      <w:r w:rsidR="00C73373" w:rsidRPr="00687203">
        <w:rPr>
          <w:rFonts w:ascii="Arial" w:hAnsi="Arial" w:cs="Arial"/>
          <w:noProof/>
          <w:spacing w:val="-10"/>
          <w:sz w:val="18"/>
        </w:rPr>
        <w:t xml:space="preserve"> </w:t>
      </w:r>
      <w:r w:rsidRPr="00687203">
        <w:rPr>
          <w:rFonts w:ascii="Arial" w:hAnsi="Arial" w:cs="Arial"/>
          <w:noProof/>
          <w:spacing w:val="-10"/>
          <w:sz w:val="18"/>
        </w:rPr>
        <w:t>A systematic review, Int. J. Environ. Res. Public Health. 2013</w:t>
      </w:r>
      <w:r w:rsidR="00A23C05">
        <w:rPr>
          <w:rFonts w:ascii="Arial" w:hAnsi="Arial" w:cs="Arial"/>
          <w:noProof/>
          <w:spacing w:val="-10"/>
          <w:sz w:val="18"/>
        </w:rPr>
        <w:t>;10:</w:t>
      </w:r>
      <w:r w:rsidRPr="00687203">
        <w:rPr>
          <w:rFonts w:ascii="Arial" w:hAnsi="Arial" w:cs="Arial"/>
          <w:noProof/>
          <w:spacing w:val="-10"/>
          <w:sz w:val="18"/>
        </w:rPr>
        <w:t>6645–61. https://doi.org/10.3390/ijerph10126645.</w:t>
      </w:r>
    </w:p>
    <w:p w14:paraId="65161EA6" w14:textId="0365C04B" w:rsidR="00687203" w:rsidRPr="0057735B" w:rsidRDefault="0057735B" w:rsidP="0030605C">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[44]</w:t>
      </w:r>
      <w:r w:rsidRPr="0057735B">
        <w:rPr>
          <w:rFonts w:ascii="Arial" w:hAnsi="Arial" w:cs="Arial"/>
          <w:noProof/>
          <w:sz w:val="18"/>
        </w:rPr>
        <w:tab/>
        <w:t>S. Kurita, T. Doi, K. Tsutsumimoto, R. Hotta, S. Nakakubo, M. Kim</w:t>
      </w:r>
      <w:r w:rsidR="00C73373">
        <w:rPr>
          <w:rFonts w:ascii="Arial" w:hAnsi="Arial" w:cs="Arial"/>
          <w:noProof/>
          <w:sz w:val="18"/>
        </w:rPr>
        <w:t xml:space="preserve"> et al</w:t>
      </w:r>
      <w:r w:rsidRPr="0057735B">
        <w:rPr>
          <w:rFonts w:ascii="Arial" w:hAnsi="Arial" w:cs="Arial"/>
          <w:noProof/>
          <w:sz w:val="18"/>
        </w:rPr>
        <w:t>, Cognitive activity in a sitting position is protectively associated with cognitive impairment among older adults, Geriatr. Gerontol. Int. 2018. https://doi.org/http://dx.doi.org/10.1111/ggi.13532.</w:t>
      </w:r>
    </w:p>
    <w:p w14:paraId="65A7E421" w14:textId="2B07D59C" w:rsidR="0057735B" w:rsidRPr="0057735B" w:rsidRDefault="0057735B" w:rsidP="0057735B">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[45]</w:t>
      </w:r>
      <w:r w:rsidRPr="0057735B">
        <w:rPr>
          <w:rFonts w:ascii="Arial" w:hAnsi="Arial" w:cs="Arial"/>
          <w:noProof/>
          <w:sz w:val="18"/>
        </w:rPr>
        <w:tab/>
        <w:t>M. Hallgren, N. Owen, B. Stubbs, Z. Zeebari, D. Vancampfort, F. Schuch</w:t>
      </w:r>
      <w:r w:rsidR="00C73373">
        <w:rPr>
          <w:rFonts w:ascii="Arial" w:hAnsi="Arial" w:cs="Arial"/>
          <w:noProof/>
          <w:sz w:val="18"/>
        </w:rPr>
        <w:t xml:space="preserve"> et al</w:t>
      </w:r>
      <w:r w:rsidRPr="0057735B">
        <w:rPr>
          <w:rFonts w:ascii="Arial" w:hAnsi="Arial" w:cs="Arial"/>
          <w:noProof/>
          <w:sz w:val="18"/>
        </w:rPr>
        <w:t>, Passive and mentally-active sedentary behaviors and incident major depressive disorder: A 13-year cohort study, J. Affect. Disord. 2018</w:t>
      </w:r>
      <w:r w:rsidR="00A23C05">
        <w:rPr>
          <w:rFonts w:ascii="Arial" w:hAnsi="Arial" w:cs="Arial"/>
          <w:noProof/>
          <w:sz w:val="18"/>
        </w:rPr>
        <w:t>; 241:</w:t>
      </w:r>
      <w:r w:rsidRPr="0057735B">
        <w:rPr>
          <w:rFonts w:ascii="Arial" w:hAnsi="Arial" w:cs="Arial"/>
          <w:noProof/>
          <w:sz w:val="18"/>
        </w:rPr>
        <w:t>579–85. https://doi.org/10.1016/j.jad.2018.08.020.</w:t>
      </w:r>
    </w:p>
    <w:p w14:paraId="74E79FF9" w14:textId="7DCC02E7" w:rsidR="0057735B" w:rsidRPr="0057735B" w:rsidRDefault="0057735B" w:rsidP="00A23C05">
      <w:pPr>
        <w:widowControl w:val="0"/>
        <w:autoSpaceDE w:val="0"/>
        <w:autoSpaceDN w:val="0"/>
        <w:adjustRightInd w:val="0"/>
        <w:spacing w:line="240" w:lineRule="atLeast"/>
        <w:ind w:left="640" w:hanging="640"/>
        <w:rPr>
          <w:rFonts w:ascii="Arial" w:hAnsi="Arial" w:cs="Arial"/>
          <w:noProof/>
          <w:sz w:val="18"/>
        </w:rPr>
      </w:pPr>
      <w:r w:rsidRPr="0057735B">
        <w:rPr>
          <w:rFonts w:ascii="Arial" w:hAnsi="Arial" w:cs="Arial"/>
          <w:noProof/>
          <w:sz w:val="18"/>
        </w:rPr>
        <w:t>[46]</w:t>
      </w:r>
      <w:r w:rsidRPr="0057735B">
        <w:rPr>
          <w:rFonts w:ascii="Arial" w:hAnsi="Arial" w:cs="Arial"/>
          <w:noProof/>
          <w:sz w:val="18"/>
        </w:rPr>
        <w:tab/>
        <w:t>B. Resnick, Testing the effect of the WALC intervention on exercise adherence in older adults., J. Gerontol. Nurs. 2002</w:t>
      </w:r>
      <w:r w:rsidR="00A23C05">
        <w:rPr>
          <w:rFonts w:ascii="Arial" w:hAnsi="Arial" w:cs="Arial"/>
          <w:noProof/>
          <w:sz w:val="18"/>
        </w:rPr>
        <w:t>;28:</w:t>
      </w:r>
      <w:r w:rsidRPr="0057735B">
        <w:rPr>
          <w:rFonts w:ascii="Arial" w:hAnsi="Arial" w:cs="Arial"/>
          <w:noProof/>
          <w:sz w:val="18"/>
        </w:rPr>
        <w:t>40–49. https://doi.org/10.3928/0098-9134-20020601-10.</w:t>
      </w:r>
    </w:p>
    <w:p w14:paraId="4FAF4068" w14:textId="74F1196D" w:rsidR="003B1CD1" w:rsidRDefault="00274AEF" w:rsidP="0030605C">
      <w:pPr>
        <w:widowControl w:val="0"/>
        <w:autoSpaceDE w:val="0"/>
        <w:autoSpaceDN w:val="0"/>
        <w:adjustRightInd w:val="0"/>
        <w:spacing w:line="240" w:lineRule="atLeast"/>
      </w:pPr>
      <w:r w:rsidRPr="008A28FE">
        <w:rPr>
          <w:rFonts w:ascii="Arial" w:hAnsi="Arial" w:cs="Arial"/>
        </w:rPr>
        <w:fldChar w:fldCharType="end"/>
      </w:r>
    </w:p>
    <w:p w14:paraId="1146B8FD" w14:textId="77777777" w:rsidR="003B1CD1" w:rsidRDefault="003B1CD1" w:rsidP="003B1CD1">
      <w:pPr>
        <w:widowControl w:val="0"/>
        <w:autoSpaceDE w:val="0"/>
        <w:autoSpaceDN w:val="0"/>
        <w:adjustRightInd w:val="0"/>
        <w:spacing w:line="240" w:lineRule="atLeast"/>
        <w:ind w:left="480" w:hanging="480"/>
      </w:pPr>
    </w:p>
    <w:p w14:paraId="61338844" w14:textId="77777777" w:rsidR="00AE348C" w:rsidRDefault="00AE348C" w:rsidP="003B1CD1">
      <w:pPr>
        <w:widowControl w:val="0"/>
        <w:autoSpaceDE w:val="0"/>
        <w:autoSpaceDN w:val="0"/>
        <w:adjustRightInd w:val="0"/>
        <w:spacing w:line="240" w:lineRule="atLeast"/>
        <w:ind w:left="480" w:hanging="480"/>
      </w:pPr>
    </w:p>
    <w:tbl>
      <w:tblPr>
        <w:tblW w:w="0" w:type="auto"/>
        <w:jc w:val="center"/>
        <w:tblLook w:val="04A0" w:firstRow="1" w:lastRow="0" w:firstColumn="1" w:lastColumn="0" w:noHBand="0" w:noVBand="1"/>
      </w:tblPr>
      <w:tblGrid>
        <w:gridCol w:w="222"/>
      </w:tblGrid>
      <w:tr w:rsidR="001707F0" w:rsidRPr="00FA6084" w14:paraId="139BD1A2" w14:textId="77777777" w:rsidTr="001707F0">
        <w:trPr>
          <w:trHeight w:val="316"/>
          <w:jc w:val="center"/>
        </w:trPr>
        <w:tc>
          <w:tcPr>
            <w:tcW w:w="0" w:type="auto"/>
            <w:shd w:val="clear" w:color="auto" w:fill="auto"/>
            <w:vAlign w:val="center"/>
          </w:tcPr>
          <w:p w14:paraId="10FF880D" w14:textId="5BD5D2C7" w:rsidR="001707F0" w:rsidRPr="00FA6084" w:rsidRDefault="001707F0" w:rsidP="001707F0">
            <w:pPr>
              <w:pStyle w:val="MDPI71References"/>
              <w:numPr>
                <w:ilvl w:val="0"/>
                <w:numId w:val="0"/>
              </w:numPr>
              <w:rPr>
                <w:rFonts w:eastAsia="SimSun"/>
                <w:bCs/>
              </w:rPr>
            </w:pPr>
          </w:p>
        </w:tc>
      </w:tr>
    </w:tbl>
    <w:p w14:paraId="06D1CF02" w14:textId="77777777" w:rsidR="00853CC9" w:rsidRDefault="00853CC9" w:rsidP="0030605C">
      <w:pPr>
        <w:pStyle w:val="MDPI41tablecaption"/>
        <w:ind w:left="0"/>
        <w:rPr>
          <w:rFonts w:eastAsia="SimSun"/>
          <w:lang w:val="en-GB" w:eastAsia="en-GB"/>
        </w:rPr>
      </w:pPr>
      <w:bookmarkStart w:id="7" w:name="_Toc77079283"/>
      <w:bookmarkStart w:id="8" w:name="_Toc78833030"/>
      <w:r>
        <w:rPr>
          <w:rFonts w:eastAsia="SimSun"/>
          <w:lang w:val="en-GB" w:eastAsia="en-GB"/>
        </w:rPr>
        <w:t>Figure 1: Study flow diagram</w:t>
      </w:r>
    </w:p>
    <w:p w14:paraId="39FF36BA" w14:textId="77777777" w:rsidR="00853CC9" w:rsidRDefault="00853CC9" w:rsidP="00A71754">
      <w:pPr>
        <w:pStyle w:val="MDPI41tablecaption"/>
        <w:rPr>
          <w:rFonts w:eastAsia="SimSun"/>
          <w:lang w:val="en-GB" w:eastAsia="en-GB"/>
        </w:rPr>
      </w:pPr>
      <w:r w:rsidRPr="007A456B">
        <w:rPr>
          <w:noProof/>
        </w:rPr>
        <mc:AlternateContent>
          <mc:Choice Requires="wpg">
            <w:drawing>
              <wp:anchor distT="0" distB="0" distL="114300" distR="114300" simplePos="0" relativeHeight="251659264" behindDoc="0" locked="0" layoutInCell="1" allowOverlap="1" wp14:anchorId="01F64C92" wp14:editId="60E43097">
                <wp:simplePos x="0" y="0"/>
                <wp:positionH relativeFrom="column">
                  <wp:posOffset>-11430</wp:posOffset>
                </wp:positionH>
                <wp:positionV relativeFrom="paragraph">
                  <wp:posOffset>234950</wp:posOffset>
                </wp:positionV>
                <wp:extent cx="4907915" cy="6362700"/>
                <wp:effectExtent l="12700" t="12700" r="6985" b="12700"/>
                <wp:wrapThrough wrapText="bothSides">
                  <wp:wrapPolygon edited="0">
                    <wp:start x="7937" y="-43"/>
                    <wp:lineTo x="7937" y="1121"/>
                    <wp:lineTo x="8887" y="1337"/>
                    <wp:lineTo x="10787" y="1337"/>
                    <wp:lineTo x="10787" y="6165"/>
                    <wp:lineTo x="6931" y="6510"/>
                    <wp:lineTo x="6707" y="6510"/>
                    <wp:lineTo x="6707" y="8364"/>
                    <wp:lineTo x="10117" y="8925"/>
                    <wp:lineTo x="10787" y="8925"/>
                    <wp:lineTo x="7993" y="9097"/>
                    <wp:lineTo x="7993" y="10304"/>
                    <wp:lineTo x="-56" y="10563"/>
                    <wp:lineTo x="-56" y="12805"/>
                    <wp:lineTo x="7937" y="13063"/>
                    <wp:lineTo x="7937" y="13753"/>
                    <wp:lineTo x="-56" y="14055"/>
                    <wp:lineTo x="-56" y="17332"/>
                    <wp:lineTo x="7993" y="17892"/>
                    <wp:lineTo x="-56" y="18194"/>
                    <wp:lineTo x="-56" y="21600"/>
                    <wp:lineTo x="21575" y="21600"/>
                    <wp:lineTo x="21575" y="18151"/>
                    <wp:lineTo x="21184" y="18151"/>
                    <wp:lineTo x="13582" y="17892"/>
                    <wp:lineTo x="13582" y="17202"/>
                    <wp:lineTo x="19842" y="17202"/>
                    <wp:lineTo x="21575" y="17073"/>
                    <wp:lineTo x="21575" y="14098"/>
                    <wp:lineTo x="21128" y="14055"/>
                    <wp:lineTo x="13526" y="13753"/>
                    <wp:lineTo x="13526" y="13063"/>
                    <wp:lineTo x="18333" y="13063"/>
                    <wp:lineTo x="21575" y="12805"/>
                    <wp:lineTo x="21575" y="10692"/>
                    <wp:lineTo x="13582" y="10304"/>
                    <wp:lineTo x="13694" y="9183"/>
                    <wp:lineTo x="11235" y="8925"/>
                    <wp:lineTo x="15147" y="8321"/>
                    <wp:lineTo x="15259" y="6596"/>
                    <wp:lineTo x="14924" y="6510"/>
                    <wp:lineTo x="10732" y="6165"/>
                    <wp:lineTo x="10787" y="1337"/>
                    <wp:lineTo x="12185" y="1337"/>
                    <wp:lineTo x="13191" y="1035"/>
                    <wp:lineTo x="13135" y="-43"/>
                    <wp:lineTo x="7937" y="-43"/>
                  </wp:wrapPolygon>
                </wp:wrapThrough>
                <wp:docPr id="235" name="Group 235"/>
                <wp:cNvGraphicFramePr/>
                <a:graphic xmlns:a="http://schemas.openxmlformats.org/drawingml/2006/main">
                  <a:graphicData uri="http://schemas.microsoft.com/office/word/2010/wordprocessingGroup">
                    <wpg:wgp>
                      <wpg:cNvGrpSpPr/>
                      <wpg:grpSpPr>
                        <a:xfrm>
                          <a:off x="0" y="0"/>
                          <a:ext cx="4907915" cy="6362700"/>
                          <a:chOff x="453223" y="305584"/>
                          <a:chExt cx="3708714" cy="3570977"/>
                        </a:xfrm>
                      </wpg:grpSpPr>
                      <wps:wsp>
                        <wps:cNvPr id="236" name="Rectangle 236"/>
                        <wps:cNvSpPr/>
                        <wps:spPr>
                          <a:xfrm>
                            <a:off x="1843333" y="305584"/>
                            <a:ext cx="845305" cy="186288"/>
                          </a:xfrm>
                          <a:prstGeom prst="rect">
                            <a:avLst/>
                          </a:prstGeom>
                          <a:solidFill>
                            <a:srgbClr val="6AAC90"/>
                          </a:solidFill>
                          <a:ln w="19050" cap="rnd" cmpd="sng" algn="ctr">
                            <a:solidFill>
                              <a:srgbClr val="6AAC90">
                                <a:shade val="50000"/>
                              </a:srgbClr>
                            </a:solidFill>
                            <a:prstDash val="solid"/>
                          </a:ln>
                          <a:effectLst/>
                        </wps:spPr>
                        <wps:txbx>
                          <w:txbxContent>
                            <w:p w14:paraId="37105492" w14:textId="77777777" w:rsidR="00853CC9" w:rsidRPr="002B6C1A" w:rsidRDefault="00853CC9" w:rsidP="00853CC9">
                              <w:pPr>
                                <w:pStyle w:val="MDPI42tablebody"/>
                                <w:rPr>
                                  <w:rFonts w:ascii="Palatino" w:hAnsi="Palatino"/>
                                  <w:sz w:val="18"/>
                                  <w:szCs w:val="18"/>
                                  <w:lang w:val="en-GB"/>
                                </w:rPr>
                              </w:pPr>
                              <w:r w:rsidRPr="002B6C1A">
                                <w:rPr>
                                  <w:rFonts w:ascii="Palatino" w:hAnsi="Palatino"/>
                                  <w:sz w:val="18"/>
                                  <w:szCs w:val="18"/>
                                </w:rPr>
                                <w:t>Enrolment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7" name="Rectangle 237"/>
                        <wps:cNvSpPr/>
                        <wps:spPr>
                          <a:xfrm>
                            <a:off x="1853315" y="1829013"/>
                            <a:ext cx="912495" cy="245761"/>
                          </a:xfrm>
                          <a:prstGeom prst="rect">
                            <a:avLst/>
                          </a:prstGeom>
                          <a:solidFill>
                            <a:srgbClr val="6AAC90"/>
                          </a:solidFill>
                          <a:ln w="19050" cap="rnd" cmpd="sng" algn="ctr">
                            <a:solidFill>
                              <a:srgbClr val="6AAC90">
                                <a:shade val="50000"/>
                              </a:srgbClr>
                            </a:solidFill>
                            <a:prstDash val="solid"/>
                          </a:ln>
                          <a:effectLst/>
                        </wps:spPr>
                        <wps:txbx>
                          <w:txbxContent>
                            <w:p w14:paraId="08893D3C" w14:textId="77777777" w:rsidR="00853CC9" w:rsidRPr="002B6C1A" w:rsidRDefault="00853CC9" w:rsidP="00853CC9">
                              <w:pPr>
                                <w:jc w:val="center"/>
                                <w:rPr>
                                  <w:rFonts w:ascii="Palatino" w:hAnsi="Palatino"/>
                                  <w:sz w:val="18"/>
                                  <w:szCs w:val="18"/>
                                </w:rPr>
                              </w:pPr>
                              <w:r w:rsidRPr="002B6C1A">
                                <w:rPr>
                                  <w:rFonts w:ascii="Palatino" w:hAnsi="Palatino"/>
                                  <w:sz w:val="18"/>
                                  <w:szCs w:val="18"/>
                                </w:rPr>
                                <w:t>Allocation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8" name="Rectangle 238"/>
                        <wps:cNvSpPr/>
                        <wps:spPr>
                          <a:xfrm>
                            <a:off x="1843333" y="2422510"/>
                            <a:ext cx="914400" cy="228600"/>
                          </a:xfrm>
                          <a:prstGeom prst="rect">
                            <a:avLst/>
                          </a:prstGeom>
                          <a:solidFill>
                            <a:srgbClr val="6AAC90"/>
                          </a:solidFill>
                          <a:ln w="19050" cap="rnd" cmpd="sng" algn="ctr">
                            <a:solidFill>
                              <a:srgbClr val="6AAC90">
                                <a:shade val="50000"/>
                              </a:srgbClr>
                            </a:solidFill>
                            <a:prstDash val="solid"/>
                          </a:ln>
                          <a:effectLst/>
                        </wps:spPr>
                        <wps:txbx>
                          <w:txbxContent>
                            <w:p w14:paraId="13FED242" w14:textId="77777777" w:rsidR="00853CC9" w:rsidRPr="002B6C1A" w:rsidRDefault="00853CC9" w:rsidP="00853CC9">
                              <w:pPr>
                                <w:jc w:val="center"/>
                                <w:rPr>
                                  <w:rFonts w:ascii="Palatino" w:hAnsi="Palatino"/>
                                  <w:sz w:val="18"/>
                                  <w:szCs w:val="18"/>
                                </w:rPr>
                              </w:pPr>
                              <w:r w:rsidRPr="002B6C1A">
                                <w:rPr>
                                  <w:rFonts w:ascii="Palatino" w:hAnsi="Palatino"/>
                                  <w:sz w:val="18"/>
                                  <w:szCs w:val="18"/>
                                </w:rPr>
                                <w:t>12-week assessment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9" name="Rectangle 239"/>
                        <wps:cNvSpPr/>
                        <wps:spPr>
                          <a:xfrm>
                            <a:off x="1853315" y="3100442"/>
                            <a:ext cx="913130" cy="225425"/>
                          </a:xfrm>
                          <a:prstGeom prst="rect">
                            <a:avLst/>
                          </a:prstGeom>
                          <a:solidFill>
                            <a:srgbClr val="6AAC90"/>
                          </a:solidFill>
                          <a:ln w="19050" cap="rnd" cmpd="sng" algn="ctr">
                            <a:solidFill>
                              <a:srgbClr val="6AAC90">
                                <a:shade val="50000"/>
                              </a:srgbClr>
                            </a:solidFill>
                            <a:prstDash val="solid"/>
                          </a:ln>
                          <a:effectLst/>
                        </wps:spPr>
                        <wps:txbx>
                          <w:txbxContent>
                            <w:p w14:paraId="31D4EEF1" w14:textId="77777777" w:rsidR="00853CC9" w:rsidRPr="002B6C1A" w:rsidRDefault="00853CC9" w:rsidP="00853CC9">
                              <w:pPr>
                                <w:jc w:val="center"/>
                                <w:rPr>
                                  <w:rFonts w:ascii="Palatino" w:hAnsi="Palatino"/>
                                  <w:sz w:val="18"/>
                                  <w:szCs w:val="18"/>
                                </w:rPr>
                              </w:pPr>
                              <w:r w:rsidRPr="002B6C1A">
                                <w:rPr>
                                  <w:rFonts w:ascii="Palatino" w:hAnsi="Palatino"/>
                                  <w:sz w:val="18"/>
                                  <w:szCs w:val="18"/>
                                </w:rPr>
                                <w:t>Analysis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0" name="Rectangle 240"/>
                        <wps:cNvSpPr/>
                        <wps:spPr>
                          <a:xfrm>
                            <a:off x="1636924" y="1402917"/>
                            <a:ext cx="1402507" cy="284589"/>
                          </a:xfrm>
                          <a:prstGeom prst="rect">
                            <a:avLst/>
                          </a:prstGeom>
                          <a:solidFill>
                            <a:sysClr val="window" lastClr="FFFFFF"/>
                          </a:solidFill>
                          <a:ln w="19050" cap="rnd" cmpd="sng" algn="ctr">
                            <a:solidFill>
                              <a:srgbClr val="9E5E9B"/>
                            </a:solidFill>
                            <a:prstDash val="solid"/>
                          </a:ln>
                          <a:effectLst/>
                        </wps:spPr>
                        <wps:txbx>
                          <w:txbxContent>
                            <w:p w14:paraId="50DF5988"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Agreed to participate</w:t>
                              </w:r>
                            </w:p>
                            <w:p w14:paraId="237AA946"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Recruited and Randomised (n=25)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1" name="Rectangle 241"/>
                        <wps:cNvSpPr/>
                        <wps:spPr>
                          <a:xfrm>
                            <a:off x="453223" y="2074774"/>
                            <a:ext cx="1390241" cy="347736"/>
                          </a:xfrm>
                          <a:prstGeom prst="rect">
                            <a:avLst/>
                          </a:prstGeom>
                          <a:solidFill>
                            <a:sysClr val="window" lastClr="FFFFFF"/>
                          </a:solidFill>
                          <a:ln w="19050" cap="rnd" cmpd="sng" algn="ctr">
                            <a:solidFill>
                              <a:srgbClr val="9E5E9B"/>
                            </a:solidFill>
                            <a:prstDash val="solid"/>
                          </a:ln>
                          <a:effectLst/>
                        </wps:spPr>
                        <wps:txbx>
                          <w:txbxContent>
                            <w:p w14:paraId="33BCA75D"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WALC-R (n=12)</w:t>
                              </w:r>
                            </w:p>
                            <w:p w14:paraId="676D78D1" w14:textId="77777777" w:rsidR="00853CC9" w:rsidRPr="002B6C1A" w:rsidRDefault="00853CC9" w:rsidP="00853CC9">
                              <w:pPr>
                                <w:pStyle w:val="NoSpacing"/>
                                <w:jc w:val="center"/>
                                <w:rPr>
                                  <w:sz w:val="16"/>
                                  <w:szCs w:val="16"/>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2" name="Rectangle 242"/>
                        <wps:cNvSpPr/>
                        <wps:spPr>
                          <a:xfrm>
                            <a:off x="2757866" y="2093145"/>
                            <a:ext cx="1387507" cy="329365"/>
                          </a:xfrm>
                          <a:prstGeom prst="rect">
                            <a:avLst/>
                          </a:prstGeom>
                          <a:solidFill>
                            <a:sysClr val="window" lastClr="FFFFFF"/>
                          </a:solidFill>
                          <a:ln w="19050" cap="rnd" cmpd="sng" algn="ctr">
                            <a:solidFill>
                              <a:srgbClr val="9E5E9B"/>
                            </a:solidFill>
                            <a:prstDash val="solid"/>
                          </a:ln>
                          <a:effectLst/>
                        </wps:spPr>
                        <wps:txbx>
                          <w:txbxContent>
                            <w:p w14:paraId="6DC0E88D"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Information sheet (n=13)</w:t>
                              </w:r>
                            </w:p>
                            <w:p w14:paraId="1CA66861" w14:textId="77777777" w:rsidR="00853CC9" w:rsidRPr="0081511A" w:rsidRDefault="00853CC9" w:rsidP="00853CC9">
                              <w:pPr>
                                <w:pStyle w:val="NoSpacing"/>
                                <w:jc w:val="center"/>
                                <w:rPr>
                                  <w:rFonts w:ascii="Arial" w:hAnsi="Arial"/>
                                  <w:sz w:val="16"/>
                                  <w:szCs w:val="16"/>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3" name="Rectangle 243"/>
                        <wps:cNvSpPr/>
                        <wps:spPr>
                          <a:xfrm>
                            <a:off x="453223" y="2651110"/>
                            <a:ext cx="1390110" cy="517433"/>
                          </a:xfrm>
                          <a:prstGeom prst="rect">
                            <a:avLst/>
                          </a:prstGeom>
                          <a:solidFill>
                            <a:sysClr val="window" lastClr="FFFFFF"/>
                          </a:solidFill>
                          <a:ln w="19050" cap="rnd" cmpd="sng" algn="ctr">
                            <a:solidFill>
                              <a:srgbClr val="9E5E9B"/>
                            </a:solidFill>
                            <a:prstDash val="solid"/>
                          </a:ln>
                          <a:effectLst/>
                        </wps:spPr>
                        <wps:txbx>
                          <w:txbxContent>
                            <w:p w14:paraId="36FF0E28" w14:textId="77777777" w:rsidR="00853CC9" w:rsidRDefault="00853CC9" w:rsidP="00853CC9">
                              <w:pPr>
                                <w:pStyle w:val="NoSpacing"/>
                                <w:jc w:val="center"/>
                                <w:rPr>
                                  <w:rFonts w:ascii="Arial" w:hAnsi="Arial"/>
                                  <w:sz w:val="16"/>
                                  <w:szCs w:val="16"/>
                                  <w:lang w:val="en-GB"/>
                                </w:rPr>
                              </w:pPr>
                              <w:r w:rsidRPr="0081511A">
                                <w:rPr>
                                  <w:rFonts w:ascii="Arial" w:hAnsi="Arial"/>
                                  <w:sz w:val="16"/>
                                  <w:szCs w:val="16"/>
                                  <w:lang w:val="en-GB"/>
                                </w:rPr>
                                <w:t>Included in follow-up (n=</w:t>
                              </w:r>
                              <w:r>
                                <w:rPr>
                                  <w:rFonts w:ascii="Arial" w:hAnsi="Arial"/>
                                  <w:sz w:val="16"/>
                                  <w:szCs w:val="16"/>
                                  <w:lang w:val="en-GB"/>
                                </w:rPr>
                                <w:t>10</w:t>
                              </w:r>
                              <w:r w:rsidRPr="0081511A">
                                <w:rPr>
                                  <w:rFonts w:ascii="Arial" w:hAnsi="Arial"/>
                                  <w:sz w:val="16"/>
                                  <w:szCs w:val="16"/>
                                  <w:lang w:val="en-GB"/>
                                </w:rPr>
                                <w:t>)</w:t>
                              </w:r>
                              <w:r w:rsidRPr="00C1383B">
                                <w:rPr>
                                  <w:rFonts w:ascii="Arial" w:hAnsi="Arial"/>
                                  <w:sz w:val="16"/>
                                  <w:szCs w:val="16"/>
                                  <w:lang w:val="en-GB"/>
                                </w:rPr>
                                <w:t xml:space="preserve"> Withdrew</w:t>
                              </w:r>
                            </w:p>
                            <w:p w14:paraId="71CEE1DB" w14:textId="77777777" w:rsidR="00853CC9" w:rsidRPr="00C1383B" w:rsidRDefault="00853CC9" w:rsidP="00853CC9">
                              <w:pPr>
                                <w:pStyle w:val="NoSpacing"/>
                                <w:jc w:val="center"/>
                                <w:rPr>
                                  <w:rFonts w:ascii="Arial" w:hAnsi="Arial"/>
                                  <w:sz w:val="16"/>
                                  <w:szCs w:val="16"/>
                                  <w:lang w:val="en-GB"/>
                                </w:rPr>
                              </w:pPr>
                              <w:r w:rsidRPr="00C1383B">
                                <w:rPr>
                                  <w:rFonts w:ascii="Arial" w:hAnsi="Arial"/>
                                  <w:sz w:val="16"/>
                                  <w:szCs w:val="16"/>
                                  <w:lang w:val="en-GB"/>
                                </w:rPr>
                                <w:t>Caregiver burden (n=1)</w:t>
                              </w:r>
                            </w:p>
                            <w:p w14:paraId="28BB79C8" w14:textId="77777777" w:rsidR="00853CC9" w:rsidRPr="00C1383B" w:rsidRDefault="00853CC9" w:rsidP="00853CC9">
                              <w:pPr>
                                <w:pStyle w:val="NoSpacing"/>
                                <w:jc w:val="center"/>
                                <w:rPr>
                                  <w:rFonts w:ascii="Arial" w:hAnsi="Arial"/>
                                  <w:sz w:val="16"/>
                                  <w:szCs w:val="16"/>
                                  <w:lang w:val="en-GB"/>
                                </w:rPr>
                              </w:pPr>
                              <w:r w:rsidRPr="00C1383B">
                                <w:rPr>
                                  <w:rFonts w:ascii="Arial" w:hAnsi="Arial"/>
                                  <w:sz w:val="16"/>
                                  <w:szCs w:val="16"/>
                                  <w:lang w:val="en-GB"/>
                                </w:rPr>
                                <w:t>No reason (n=1)</w:t>
                              </w:r>
                            </w:p>
                            <w:p w14:paraId="3B3BC4CC" w14:textId="77777777" w:rsidR="00853CC9" w:rsidRPr="002B6C1A" w:rsidRDefault="00853CC9" w:rsidP="00853CC9">
                              <w:pPr>
                                <w:pStyle w:val="NoSpacing"/>
                                <w:ind w:firstLine="720"/>
                                <w:rPr>
                                  <w:sz w:val="16"/>
                                  <w:szCs w:val="16"/>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4" name="Rectangle 244"/>
                        <wps:cNvSpPr/>
                        <wps:spPr>
                          <a:xfrm>
                            <a:off x="2757866" y="2651110"/>
                            <a:ext cx="1373742" cy="479419"/>
                          </a:xfrm>
                          <a:prstGeom prst="rect">
                            <a:avLst/>
                          </a:prstGeom>
                          <a:solidFill>
                            <a:sysClr val="window" lastClr="FFFFFF"/>
                          </a:solidFill>
                          <a:ln w="19050" cap="rnd" cmpd="sng" algn="ctr">
                            <a:solidFill>
                              <a:srgbClr val="9E5E9B"/>
                            </a:solidFill>
                            <a:prstDash val="solid"/>
                          </a:ln>
                          <a:effectLst/>
                        </wps:spPr>
                        <wps:txbx>
                          <w:txbxContent>
                            <w:p w14:paraId="7EF9A976"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Included in follow-up (n=13)</w:t>
                              </w:r>
                            </w:p>
                            <w:p w14:paraId="4AE70E86" w14:textId="77777777" w:rsidR="00853CC9" w:rsidRPr="0081511A" w:rsidRDefault="00853CC9" w:rsidP="00853CC9">
                              <w:pPr>
                                <w:pStyle w:val="NoSpacing"/>
                                <w:jc w:val="center"/>
                                <w:rPr>
                                  <w:rFonts w:ascii="Arial" w:hAnsi="Arial"/>
                                  <w:sz w:val="16"/>
                                  <w:szCs w:val="16"/>
                                  <w:lang w:val="en-GB"/>
                                </w:rPr>
                              </w:pPr>
                            </w:p>
                            <w:p w14:paraId="1D2511DC" w14:textId="77777777" w:rsidR="00853CC9" w:rsidRPr="002B6C1A" w:rsidRDefault="00853CC9" w:rsidP="00853CC9">
                              <w:pPr>
                                <w:pStyle w:val="NoSpacing"/>
                                <w:jc w:val="center"/>
                                <w:rPr>
                                  <w:sz w:val="16"/>
                                  <w:szCs w:val="16"/>
                                  <w:lang w:val="en-GB"/>
                                </w:rPr>
                              </w:pPr>
                            </w:p>
                            <w:p w14:paraId="322ADCF8" w14:textId="77777777" w:rsidR="00853CC9" w:rsidRPr="002B6C1A" w:rsidRDefault="00853CC9" w:rsidP="00853CC9">
                              <w:pPr>
                                <w:pStyle w:val="NoSpacing"/>
                                <w:jc w:val="center"/>
                                <w:rPr>
                                  <w:sz w:val="16"/>
                                  <w:szCs w:val="16"/>
                                  <w:lang w:val="en-GB"/>
                                </w:rPr>
                              </w:pPr>
                              <w:r w:rsidRPr="002B6C1A">
                                <w:rPr>
                                  <w:sz w:val="16"/>
                                  <w:szCs w:val="16"/>
                                  <w:lang w:val="en-GB"/>
                                </w:rPr>
                                <w:t xml:space="preserve"> </w:t>
                              </w:r>
                            </w:p>
                            <w:p w14:paraId="316BEAD7" w14:textId="77777777" w:rsidR="00853CC9" w:rsidRPr="002B6C1A" w:rsidRDefault="00853CC9" w:rsidP="00853CC9">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5" name="Rectangle 245"/>
                        <wps:cNvSpPr/>
                        <wps:spPr>
                          <a:xfrm>
                            <a:off x="453224" y="3335626"/>
                            <a:ext cx="1390243" cy="540935"/>
                          </a:xfrm>
                          <a:prstGeom prst="rect">
                            <a:avLst/>
                          </a:prstGeom>
                          <a:solidFill>
                            <a:sysClr val="window" lastClr="FFFFFF"/>
                          </a:solidFill>
                          <a:ln w="19050" cap="rnd" cmpd="sng" algn="ctr">
                            <a:solidFill>
                              <a:srgbClr val="9E5E9B"/>
                            </a:solidFill>
                            <a:prstDash val="solid"/>
                          </a:ln>
                          <a:effectLst/>
                        </wps:spPr>
                        <wps:txbx>
                          <w:txbxContent>
                            <w:p w14:paraId="141CFE4B" w14:textId="77777777" w:rsidR="00853CC9" w:rsidRPr="00A375B5" w:rsidRDefault="00853CC9" w:rsidP="00853CC9">
                              <w:pPr>
                                <w:pStyle w:val="NoSpacing"/>
                                <w:jc w:val="center"/>
                                <w:rPr>
                                  <w:rFonts w:ascii="Arial" w:hAnsi="Arial"/>
                                  <w:sz w:val="16"/>
                                  <w:szCs w:val="16"/>
                                  <w:lang w:val="en-GB"/>
                                </w:rPr>
                              </w:pPr>
                              <w:r w:rsidRPr="00A375B5">
                                <w:rPr>
                                  <w:rFonts w:ascii="Arial" w:hAnsi="Arial"/>
                                  <w:sz w:val="16"/>
                                  <w:szCs w:val="16"/>
                                  <w:lang w:val="en-GB"/>
                                </w:rPr>
                                <w:t>Analysed (n=</w:t>
                              </w:r>
                              <w:r>
                                <w:rPr>
                                  <w:rFonts w:ascii="Arial" w:hAnsi="Arial"/>
                                  <w:sz w:val="16"/>
                                  <w:szCs w:val="16"/>
                                  <w:lang w:val="en-GB"/>
                                </w:rPr>
                                <w:t>8</w:t>
                              </w:r>
                              <w:r w:rsidRPr="00A375B5">
                                <w:rPr>
                                  <w:rFonts w:ascii="Arial" w:hAnsi="Arial"/>
                                  <w:sz w:val="16"/>
                                  <w:szCs w:val="16"/>
                                  <w:lang w:val="en-GB"/>
                                </w:rPr>
                                <w:t>)</w:t>
                              </w:r>
                            </w:p>
                            <w:p w14:paraId="375441F6" w14:textId="77777777" w:rsidR="00853CC9" w:rsidRPr="005F1718" w:rsidRDefault="00853CC9" w:rsidP="00853CC9">
                              <w:pPr>
                                <w:rPr>
                                  <w:rFonts w:ascii="Arial" w:hAnsi="Arial" w:cs="Arial"/>
                                  <w:sz w:val="16"/>
                                  <w:szCs w:val="16"/>
                                </w:rPr>
                              </w:pPr>
                              <w:r>
                                <w:rPr>
                                  <w:sz w:val="16"/>
                                  <w:szCs w:val="16"/>
                                </w:rPr>
                                <w:t xml:space="preserve"> </w:t>
                              </w:r>
                              <w:r w:rsidRPr="005F1718">
                                <w:rPr>
                                  <w:rFonts w:ascii="Arial" w:hAnsi="Arial" w:cs="Arial"/>
                                  <w:sz w:val="16"/>
                                  <w:szCs w:val="16"/>
                                </w:rPr>
                                <w:t xml:space="preserve">Did not wear </w:t>
                              </w:r>
                              <w:r>
                                <w:rPr>
                                  <w:rFonts w:ascii="Arial" w:hAnsi="Arial" w:cs="Arial"/>
                                  <w:sz w:val="16"/>
                                  <w:szCs w:val="16"/>
                                </w:rPr>
                                <w:t>activPAL</w:t>
                              </w:r>
                              <w:r w:rsidRPr="005F1718">
                                <w:rPr>
                                  <w:rFonts w:ascii="Arial" w:hAnsi="Arial" w:cs="Arial"/>
                                  <w:sz w:val="16"/>
                                  <w:szCs w:val="16"/>
                                </w:rPr>
                                <w:t xml:space="preserve"> (n=2)</w:t>
                              </w:r>
                            </w:p>
                            <w:p w14:paraId="3673557B" w14:textId="77777777" w:rsidR="00853CC9" w:rsidRPr="00A32F18" w:rsidRDefault="00853CC9" w:rsidP="00853CC9">
                              <w:pPr>
                                <w:jc w:val="center"/>
                                <w:rPr>
                                  <w:sz w:val="16"/>
                                  <w:szCs w:val="16"/>
                                </w:rPr>
                              </w:pPr>
                            </w:p>
                            <w:p w14:paraId="01A324BB" w14:textId="77777777" w:rsidR="00853CC9" w:rsidRDefault="00853CC9" w:rsidP="00853CC9">
                              <w:pPr>
                                <w:pStyle w:val="NoSpacing"/>
                                <w:jc w:val="center"/>
                                <w:rPr>
                                  <w:sz w:val="16"/>
                                  <w:szCs w:val="16"/>
                                  <w:lang w:val="en-G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6" name="Rectangle 246"/>
                        <wps:cNvSpPr/>
                        <wps:spPr>
                          <a:xfrm>
                            <a:off x="2775350" y="3325867"/>
                            <a:ext cx="1386587" cy="550694"/>
                          </a:xfrm>
                          <a:prstGeom prst="rect">
                            <a:avLst/>
                          </a:prstGeom>
                          <a:solidFill>
                            <a:sysClr val="window" lastClr="FFFFFF"/>
                          </a:solidFill>
                          <a:ln w="19050" cap="rnd" cmpd="sng" algn="ctr">
                            <a:solidFill>
                              <a:srgbClr val="9E5E9B"/>
                            </a:solidFill>
                            <a:prstDash val="solid"/>
                          </a:ln>
                          <a:effectLst/>
                        </wps:spPr>
                        <wps:txbx>
                          <w:txbxContent>
                            <w:p w14:paraId="6AC4D3A0" w14:textId="77777777" w:rsidR="00853CC9" w:rsidRPr="0081511A" w:rsidRDefault="00853CC9" w:rsidP="00853CC9">
                              <w:pPr>
                                <w:pStyle w:val="NoSpacing"/>
                                <w:ind w:firstLine="720"/>
                                <w:rPr>
                                  <w:rFonts w:ascii="Arial" w:hAnsi="Arial"/>
                                  <w:sz w:val="16"/>
                                  <w:szCs w:val="16"/>
                                  <w:lang w:val="en-GB"/>
                                </w:rPr>
                              </w:pPr>
                              <w:r w:rsidRPr="0081511A">
                                <w:rPr>
                                  <w:rFonts w:ascii="Arial" w:hAnsi="Arial"/>
                                  <w:sz w:val="16"/>
                                  <w:szCs w:val="16"/>
                                  <w:lang w:val="en-GB"/>
                                </w:rPr>
                                <w:t>Analysed (n=1</w:t>
                              </w:r>
                              <w:r>
                                <w:rPr>
                                  <w:rFonts w:ascii="Arial" w:hAnsi="Arial"/>
                                  <w:sz w:val="16"/>
                                  <w:szCs w:val="16"/>
                                  <w:lang w:val="en-GB"/>
                                </w:rPr>
                                <w:t>1</w:t>
                              </w:r>
                              <w:r w:rsidRPr="0081511A">
                                <w:rPr>
                                  <w:rFonts w:ascii="Arial" w:hAnsi="Arial"/>
                                  <w:sz w:val="16"/>
                                  <w:szCs w:val="16"/>
                                  <w:lang w:val="en-GB"/>
                                </w:rPr>
                                <w:t>)</w:t>
                              </w:r>
                            </w:p>
                            <w:p w14:paraId="1BF79C16" w14:textId="77777777" w:rsidR="00853CC9" w:rsidRPr="005F1718" w:rsidRDefault="00853CC9" w:rsidP="00853CC9">
                              <w:pPr>
                                <w:jc w:val="center"/>
                                <w:rPr>
                                  <w:rFonts w:ascii="Arial" w:hAnsi="Arial" w:cs="Arial"/>
                                  <w:sz w:val="16"/>
                                  <w:szCs w:val="16"/>
                                </w:rPr>
                              </w:pPr>
                              <w:r>
                                <w:rPr>
                                  <w:rFonts w:ascii="Arial" w:hAnsi="Arial" w:cs="Arial"/>
                                  <w:sz w:val="16"/>
                                  <w:szCs w:val="16"/>
                                </w:rPr>
                                <w:t>activPAL</w:t>
                              </w:r>
                              <w:r w:rsidRPr="005F1718">
                                <w:rPr>
                                  <w:rFonts w:ascii="Arial" w:hAnsi="Arial" w:cs="Arial"/>
                                  <w:sz w:val="16"/>
                                  <w:szCs w:val="16"/>
                                </w:rPr>
                                <w:t xml:space="preserve"> malfunction (n=1)</w:t>
                              </w:r>
                            </w:p>
                            <w:p w14:paraId="052BB9DC" w14:textId="77777777" w:rsidR="00853CC9" w:rsidRPr="005F1718" w:rsidRDefault="00853CC9" w:rsidP="00853CC9">
                              <w:pPr>
                                <w:jc w:val="center"/>
                                <w:rPr>
                                  <w:rFonts w:ascii="Arial" w:hAnsi="Arial" w:cs="Arial"/>
                                  <w:sz w:val="16"/>
                                  <w:szCs w:val="16"/>
                                </w:rPr>
                              </w:pPr>
                              <w:r w:rsidRPr="005F1718">
                                <w:rPr>
                                  <w:rFonts w:ascii="Arial" w:hAnsi="Arial" w:cs="Arial"/>
                                  <w:sz w:val="16"/>
                                  <w:szCs w:val="16"/>
                                </w:rPr>
                                <w:t>No secondary outcome data(n=1)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1F64C92" id="Group 235" o:spid="_x0000_s1026" style="position:absolute;left:0;text-align:left;margin-left:-.9pt;margin-top:18.5pt;width:386.45pt;height:501pt;z-index:251659264;mso-width-relative:margin;mso-height-relative:margin" coordorigin="4532,3055" coordsize="37087,35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">
                <v:rect id="Rectangle 236" o:spid="_x0000_s1027" style="position:absolute;left:18433;top:3055;width:8453;height:18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" fillcolor="#6aac90" strokecolor="#4c7d68" strokeweight="1.5pt">
                  <v:stroke endcap="round"/>
                  <v:textbox>
                    <w:txbxContent>
                      <w:p w14:paraId="37105492" w14:textId="77777777" w:rsidR="00853CC9" w:rsidRPr="002B6C1A" w:rsidRDefault="00853CC9" w:rsidP="00853CC9">
                        <w:pPr>
                          <w:pStyle w:val="MDPI42tablebody"/>
                          <w:rPr>
                            <w:rFonts w:ascii="Palatino" w:hAnsi="Palatino"/>
                            <w:sz w:val="18"/>
                            <w:szCs w:val="18"/>
                            <w:lang w:val="en-GB"/>
                          </w:rPr>
                        </w:pPr>
                        <w:r w:rsidRPr="002B6C1A">
                          <w:rPr>
                            <w:rFonts w:ascii="Palatino" w:hAnsi="Palatino"/>
                            <w:sz w:val="18"/>
                            <w:szCs w:val="18"/>
                          </w:rPr>
                          <w:t>Enrolment</w:t>
                        </w:r>
                      </w:p>
                    </w:txbxContent>
                  </v:textbox>
                </v:rect>
                <v:rect id="Rectangle 237" o:spid="_x0000_s1028" style="position:absolute;left:18533;top:18290;width:9125;height:2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" fillcolor="#6aac90" strokecolor="#4c7d68" strokeweight="1.5pt">
                  <v:stroke endcap="round"/>
                  <v:textbox>
                    <w:txbxContent>
                      <w:p w14:paraId="08893D3C" w14:textId="77777777" w:rsidR="00853CC9" w:rsidRPr="002B6C1A" w:rsidRDefault="00853CC9" w:rsidP="00853CC9">
                        <w:pPr>
                          <w:jc w:val="center"/>
                          <w:rPr>
                            <w:rFonts w:ascii="Palatino" w:hAnsi="Palatino"/>
                            <w:sz w:val="18"/>
                            <w:szCs w:val="18"/>
                          </w:rPr>
                        </w:pPr>
                        <w:r w:rsidRPr="002B6C1A">
                          <w:rPr>
                            <w:rFonts w:ascii="Palatino" w:hAnsi="Palatino"/>
                            <w:sz w:val="18"/>
                            <w:szCs w:val="18"/>
                          </w:rPr>
                          <w:t>Allocation</w:t>
                        </w:r>
                      </w:p>
                    </w:txbxContent>
                  </v:textbox>
                </v:rect>
                <v:rect id="Rectangle 238" o:spid="_x0000_s1029" style="position:absolute;left:18433;top:24225;width:9144;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" fillcolor="#6aac90" strokecolor="#4c7d68" strokeweight="1.5pt">
                  <v:stroke endcap="round"/>
                  <v:textbox>
                    <w:txbxContent>
                      <w:p w14:paraId="13FED242" w14:textId="77777777" w:rsidR="00853CC9" w:rsidRPr="002B6C1A" w:rsidRDefault="00853CC9" w:rsidP="00853CC9">
                        <w:pPr>
                          <w:jc w:val="center"/>
                          <w:rPr>
                            <w:rFonts w:ascii="Palatino" w:hAnsi="Palatino"/>
                            <w:sz w:val="18"/>
                            <w:szCs w:val="18"/>
                          </w:rPr>
                        </w:pPr>
                        <w:r w:rsidRPr="002B6C1A">
                          <w:rPr>
                            <w:rFonts w:ascii="Palatino" w:hAnsi="Palatino"/>
                            <w:sz w:val="18"/>
                            <w:szCs w:val="18"/>
                          </w:rPr>
                          <w:t>12-week assessment</w:t>
                        </w:r>
                      </w:p>
                    </w:txbxContent>
                  </v:textbox>
                </v:rect>
                <v:rect id="Rectangle 239" o:spid="_x0000_s1030" style="position:absolute;left:18533;top:31004;width:9131;height:2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" fillcolor="#6aac90" strokecolor="#4c7d68" strokeweight="1.5pt">
                  <v:stroke endcap="round"/>
                  <v:textbox>
                    <w:txbxContent>
                      <w:p w14:paraId="31D4EEF1" w14:textId="77777777" w:rsidR="00853CC9" w:rsidRPr="002B6C1A" w:rsidRDefault="00853CC9" w:rsidP="00853CC9">
                        <w:pPr>
                          <w:jc w:val="center"/>
                          <w:rPr>
                            <w:rFonts w:ascii="Palatino" w:hAnsi="Palatino"/>
                            <w:sz w:val="18"/>
                            <w:szCs w:val="18"/>
                          </w:rPr>
                        </w:pPr>
                        <w:r w:rsidRPr="002B6C1A">
                          <w:rPr>
                            <w:rFonts w:ascii="Palatino" w:hAnsi="Palatino"/>
                            <w:sz w:val="18"/>
                            <w:szCs w:val="18"/>
                          </w:rPr>
                          <w:t>Analysis</w:t>
                        </w:r>
                      </w:p>
                    </w:txbxContent>
                  </v:textbox>
                </v:rect>
                <v:rect id="Rectangle 240" o:spid="_x0000_s1031" style="position:absolute;left:16369;top:14029;width:14025;height:2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" fillcolor="window" strokecolor="#9e5e9b" strokeweight="1.5pt">
                  <v:stroke endcap="round"/>
                  <v:textbox>
                    <w:txbxContent>
                      <w:p w14:paraId="50DF5988"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Agreed to participate</w:t>
                        </w:r>
                      </w:p>
                      <w:p w14:paraId="237AA946"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Recruited and Randomised (n=25)</w:t>
                        </w:r>
                      </w:p>
                    </w:txbxContent>
                  </v:textbox>
                </v:rect>
                <v:rect id="Rectangle 241" o:spid="_x0000_s1032" style="position:absolute;left:4532;top:20747;width:13902;height:3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" fillcolor="window" strokecolor="#9e5e9b" strokeweight="1.5pt">
                  <v:stroke endcap="round"/>
                  <v:textbox>
                    <w:txbxContent>
                      <w:p w14:paraId="33BCA75D"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WALC-R (n=12)</w:t>
                        </w:r>
                      </w:p>
                      <w:p w14:paraId="676D78D1" w14:textId="77777777" w:rsidR="00853CC9" w:rsidRPr="002B6C1A" w:rsidRDefault="00853CC9" w:rsidP="00853CC9">
                        <w:pPr>
                          <w:pStyle w:val="NoSpacing"/>
                          <w:jc w:val="center"/>
                          <w:rPr>
                            <w:sz w:val="16"/>
                            <w:szCs w:val="16"/>
                            <w:lang w:val="en-GB"/>
                          </w:rPr>
                        </w:pPr>
                      </w:p>
                    </w:txbxContent>
                  </v:textbox>
                </v:rect>
                <v:rect id="Rectangle 242" o:spid="_x0000_s1033" style="position:absolute;left:27578;top:20931;width:13875;height:32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" fillcolor="window" strokecolor="#9e5e9b" strokeweight="1.5pt">
                  <v:stroke endcap="round"/>
                  <v:textbox>
                    <w:txbxContent>
                      <w:p w14:paraId="6DC0E88D"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Information sheet (n=13)</w:t>
                        </w:r>
                      </w:p>
                      <w:p w14:paraId="1CA66861" w14:textId="77777777" w:rsidR="00853CC9" w:rsidRPr="0081511A" w:rsidRDefault="00853CC9" w:rsidP="00853CC9">
                        <w:pPr>
                          <w:pStyle w:val="NoSpacing"/>
                          <w:jc w:val="center"/>
                          <w:rPr>
                            <w:rFonts w:ascii="Arial" w:hAnsi="Arial"/>
                            <w:sz w:val="16"/>
                            <w:szCs w:val="16"/>
                            <w:lang w:val="en-GB"/>
                          </w:rPr>
                        </w:pPr>
                      </w:p>
                    </w:txbxContent>
                  </v:textbox>
                </v:rect>
                <v:rect id="Rectangle 243" o:spid="_x0000_s1034" style="position:absolute;left:4532;top:26511;width:13901;height:51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" fillcolor="window" strokecolor="#9e5e9b" strokeweight="1.5pt">
                  <v:stroke endcap="round"/>
                  <v:textbox>
                    <w:txbxContent>
                      <w:p w14:paraId="36FF0E28" w14:textId="77777777" w:rsidR="00853CC9" w:rsidRDefault="00853CC9" w:rsidP="00853CC9">
                        <w:pPr>
                          <w:pStyle w:val="NoSpacing"/>
                          <w:jc w:val="center"/>
                          <w:rPr>
                            <w:rFonts w:ascii="Arial" w:hAnsi="Arial"/>
                            <w:sz w:val="16"/>
                            <w:szCs w:val="16"/>
                            <w:lang w:val="en-GB"/>
                          </w:rPr>
                        </w:pPr>
                        <w:r w:rsidRPr="0081511A">
                          <w:rPr>
                            <w:rFonts w:ascii="Arial" w:hAnsi="Arial"/>
                            <w:sz w:val="16"/>
                            <w:szCs w:val="16"/>
                            <w:lang w:val="en-GB"/>
                          </w:rPr>
                          <w:t>Included in follow-up (n=</w:t>
                        </w:r>
                        <w:r>
                          <w:rPr>
                            <w:rFonts w:ascii="Arial" w:hAnsi="Arial"/>
                            <w:sz w:val="16"/>
                            <w:szCs w:val="16"/>
                            <w:lang w:val="en-GB"/>
                          </w:rPr>
                          <w:t>10</w:t>
                        </w:r>
                        <w:r w:rsidRPr="0081511A">
                          <w:rPr>
                            <w:rFonts w:ascii="Arial" w:hAnsi="Arial"/>
                            <w:sz w:val="16"/>
                            <w:szCs w:val="16"/>
                            <w:lang w:val="en-GB"/>
                          </w:rPr>
                          <w:t>)</w:t>
                        </w:r>
                        <w:r w:rsidRPr="00C1383B">
                          <w:rPr>
                            <w:rFonts w:ascii="Arial" w:hAnsi="Arial"/>
                            <w:sz w:val="16"/>
                            <w:szCs w:val="16"/>
                            <w:lang w:val="en-GB"/>
                          </w:rPr>
                          <w:t xml:space="preserve"> Withdrew</w:t>
                        </w:r>
                      </w:p>
                      <w:p w14:paraId="71CEE1DB" w14:textId="77777777" w:rsidR="00853CC9" w:rsidRPr="00C1383B" w:rsidRDefault="00853CC9" w:rsidP="00853CC9">
                        <w:pPr>
                          <w:pStyle w:val="NoSpacing"/>
                          <w:jc w:val="center"/>
                          <w:rPr>
                            <w:rFonts w:ascii="Arial" w:hAnsi="Arial"/>
                            <w:sz w:val="16"/>
                            <w:szCs w:val="16"/>
                            <w:lang w:val="en-GB"/>
                          </w:rPr>
                        </w:pPr>
                        <w:r w:rsidRPr="00C1383B">
                          <w:rPr>
                            <w:rFonts w:ascii="Arial" w:hAnsi="Arial"/>
                            <w:sz w:val="16"/>
                            <w:szCs w:val="16"/>
                            <w:lang w:val="en-GB"/>
                          </w:rPr>
                          <w:t>Caregiver burden (n=1)</w:t>
                        </w:r>
                      </w:p>
                      <w:p w14:paraId="28BB79C8" w14:textId="77777777" w:rsidR="00853CC9" w:rsidRPr="00C1383B" w:rsidRDefault="00853CC9" w:rsidP="00853CC9">
                        <w:pPr>
                          <w:pStyle w:val="NoSpacing"/>
                          <w:jc w:val="center"/>
                          <w:rPr>
                            <w:rFonts w:ascii="Arial" w:hAnsi="Arial"/>
                            <w:sz w:val="16"/>
                            <w:szCs w:val="16"/>
                            <w:lang w:val="en-GB"/>
                          </w:rPr>
                        </w:pPr>
                        <w:r w:rsidRPr="00C1383B">
                          <w:rPr>
                            <w:rFonts w:ascii="Arial" w:hAnsi="Arial"/>
                            <w:sz w:val="16"/>
                            <w:szCs w:val="16"/>
                            <w:lang w:val="en-GB"/>
                          </w:rPr>
                          <w:t>No reason (n=1)</w:t>
                        </w:r>
                      </w:p>
                      <w:p w14:paraId="3B3BC4CC" w14:textId="77777777" w:rsidR="00853CC9" w:rsidRPr="002B6C1A" w:rsidRDefault="00853CC9" w:rsidP="00853CC9">
                        <w:pPr>
                          <w:pStyle w:val="NoSpacing"/>
                          <w:ind w:firstLine="720"/>
                          <w:rPr>
                            <w:sz w:val="16"/>
                            <w:szCs w:val="16"/>
                            <w:lang w:val="en-GB"/>
                          </w:rPr>
                        </w:pPr>
                      </w:p>
                    </w:txbxContent>
                  </v:textbox>
                </v:rect>
                <v:rect id="Rectangle 244" o:spid="_x0000_s1035" style="position:absolute;left:27578;top:26511;width:13738;height:47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" fillcolor="window" strokecolor="#9e5e9b" strokeweight="1.5pt">
                  <v:stroke endcap="round"/>
                  <v:textbox>
                    <w:txbxContent>
                      <w:p w14:paraId="7EF9A976"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Included in follow-up (n=13)</w:t>
                        </w:r>
                      </w:p>
                      <w:p w14:paraId="4AE70E86" w14:textId="77777777" w:rsidR="00853CC9" w:rsidRPr="0081511A" w:rsidRDefault="00853CC9" w:rsidP="00853CC9">
                        <w:pPr>
                          <w:pStyle w:val="NoSpacing"/>
                          <w:jc w:val="center"/>
                          <w:rPr>
                            <w:rFonts w:ascii="Arial" w:hAnsi="Arial"/>
                            <w:sz w:val="16"/>
                            <w:szCs w:val="16"/>
                            <w:lang w:val="en-GB"/>
                          </w:rPr>
                        </w:pPr>
                      </w:p>
                      <w:p w14:paraId="1D2511DC" w14:textId="77777777" w:rsidR="00853CC9" w:rsidRPr="002B6C1A" w:rsidRDefault="00853CC9" w:rsidP="00853CC9">
                        <w:pPr>
                          <w:pStyle w:val="NoSpacing"/>
                          <w:jc w:val="center"/>
                          <w:rPr>
                            <w:sz w:val="16"/>
                            <w:szCs w:val="16"/>
                            <w:lang w:val="en-GB"/>
                          </w:rPr>
                        </w:pPr>
                      </w:p>
                      <w:p w14:paraId="322ADCF8" w14:textId="77777777" w:rsidR="00853CC9" w:rsidRPr="002B6C1A" w:rsidRDefault="00853CC9" w:rsidP="00853CC9">
                        <w:pPr>
                          <w:pStyle w:val="NoSpacing"/>
                          <w:jc w:val="center"/>
                          <w:rPr>
                            <w:sz w:val="16"/>
                            <w:szCs w:val="16"/>
                            <w:lang w:val="en-GB"/>
                          </w:rPr>
                        </w:pPr>
                        <w:r w:rsidRPr="002B6C1A">
                          <w:rPr>
                            <w:sz w:val="16"/>
                            <w:szCs w:val="16"/>
                            <w:lang w:val="en-GB"/>
                          </w:rPr>
                          <w:t xml:space="preserve"> </w:t>
                        </w:r>
                      </w:p>
                      <w:p w14:paraId="316BEAD7" w14:textId="77777777" w:rsidR="00853CC9" w:rsidRPr="002B6C1A" w:rsidRDefault="00853CC9" w:rsidP="00853CC9">
                        <w:pPr>
                          <w:jc w:val="center"/>
                          <w:rPr>
                            <w:sz w:val="16"/>
                            <w:szCs w:val="16"/>
                          </w:rPr>
                        </w:pPr>
                      </w:p>
                    </w:txbxContent>
                  </v:textbox>
                </v:rect>
                <v:rect id="Rectangle 245" o:spid="_x0000_s1036" style="position:absolute;left:4532;top:33356;width:13902;height:54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" fillcolor="window" strokecolor="#9e5e9b" strokeweight="1.5pt">
                  <v:stroke endcap="round"/>
                  <v:textbox>
                    <w:txbxContent>
                      <w:p w14:paraId="141CFE4B" w14:textId="77777777" w:rsidR="00853CC9" w:rsidRPr="00A375B5" w:rsidRDefault="00853CC9" w:rsidP="00853CC9">
                        <w:pPr>
                          <w:pStyle w:val="NoSpacing"/>
                          <w:jc w:val="center"/>
                          <w:rPr>
                            <w:rFonts w:ascii="Arial" w:hAnsi="Arial"/>
                            <w:sz w:val="16"/>
                            <w:szCs w:val="16"/>
                            <w:lang w:val="en-GB"/>
                          </w:rPr>
                        </w:pPr>
                        <w:r w:rsidRPr="00A375B5">
                          <w:rPr>
                            <w:rFonts w:ascii="Arial" w:hAnsi="Arial"/>
                            <w:sz w:val="16"/>
                            <w:szCs w:val="16"/>
                            <w:lang w:val="en-GB"/>
                          </w:rPr>
                          <w:t>Analysed (n=</w:t>
                        </w:r>
                        <w:r>
                          <w:rPr>
                            <w:rFonts w:ascii="Arial" w:hAnsi="Arial"/>
                            <w:sz w:val="16"/>
                            <w:szCs w:val="16"/>
                            <w:lang w:val="en-GB"/>
                          </w:rPr>
                          <w:t>8</w:t>
                        </w:r>
                        <w:r w:rsidRPr="00A375B5">
                          <w:rPr>
                            <w:rFonts w:ascii="Arial" w:hAnsi="Arial"/>
                            <w:sz w:val="16"/>
                            <w:szCs w:val="16"/>
                            <w:lang w:val="en-GB"/>
                          </w:rPr>
                          <w:t>)</w:t>
                        </w:r>
                      </w:p>
                      <w:p w14:paraId="375441F6" w14:textId="77777777" w:rsidR="00853CC9" w:rsidRPr="005F1718" w:rsidRDefault="00853CC9" w:rsidP="00853CC9">
                        <w:pPr>
                          <w:rPr>
                            <w:rFonts w:ascii="Arial" w:hAnsi="Arial" w:cs="Arial"/>
                            <w:sz w:val="16"/>
                            <w:szCs w:val="16"/>
                          </w:rPr>
                        </w:pPr>
                        <w:r>
                          <w:rPr>
                            <w:sz w:val="16"/>
                            <w:szCs w:val="16"/>
                          </w:rPr>
                          <w:t xml:space="preserve"> </w:t>
                        </w:r>
                        <w:r w:rsidRPr="005F1718">
                          <w:rPr>
                            <w:rFonts w:ascii="Arial" w:hAnsi="Arial" w:cs="Arial"/>
                            <w:sz w:val="16"/>
                            <w:szCs w:val="16"/>
                          </w:rPr>
                          <w:t xml:space="preserve">Did not wear </w:t>
                        </w:r>
                        <w:r>
                          <w:rPr>
                            <w:rFonts w:ascii="Arial" w:hAnsi="Arial" w:cs="Arial"/>
                            <w:sz w:val="16"/>
                            <w:szCs w:val="16"/>
                          </w:rPr>
                          <w:t>activPAL</w:t>
                        </w:r>
                        <w:r w:rsidRPr="005F1718">
                          <w:rPr>
                            <w:rFonts w:ascii="Arial" w:hAnsi="Arial" w:cs="Arial"/>
                            <w:sz w:val="16"/>
                            <w:szCs w:val="16"/>
                          </w:rPr>
                          <w:t xml:space="preserve"> (n=2)</w:t>
                        </w:r>
                      </w:p>
                      <w:p w14:paraId="3673557B" w14:textId="77777777" w:rsidR="00853CC9" w:rsidRPr="00A32F18" w:rsidRDefault="00853CC9" w:rsidP="00853CC9">
                        <w:pPr>
                          <w:jc w:val="center"/>
                          <w:rPr>
                            <w:sz w:val="16"/>
                            <w:szCs w:val="16"/>
                          </w:rPr>
                        </w:pPr>
                      </w:p>
                      <w:p w14:paraId="01A324BB" w14:textId="77777777" w:rsidR="00853CC9" w:rsidRDefault="00853CC9" w:rsidP="00853CC9">
                        <w:pPr>
                          <w:pStyle w:val="NoSpacing"/>
                          <w:jc w:val="center"/>
                          <w:rPr>
                            <w:sz w:val="16"/>
                            <w:szCs w:val="16"/>
                            <w:lang w:val="en-GB"/>
                          </w:rPr>
                        </w:pPr>
                      </w:p>
                    </w:txbxContent>
                  </v:textbox>
                </v:rect>
                <v:rect id="Rectangle 246" o:spid="_x0000_s1037" style="position:absolute;left:27753;top:33258;width:13866;height:550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" fillcolor="window" strokecolor="#9e5e9b" strokeweight="1.5pt">
                  <v:stroke endcap="round"/>
                  <v:textbox>
                    <w:txbxContent>
                      <w:p w14:paraId="6AC4D3A0" w14:textId="77777777" w:rsidR="00853CC9" w:rsidRPr="0081511A" w:rsidRDefault="00853CC9" w:rsidP="00853CC9">
                        <w:pPr>
                          <w:pStyle w:val="NoSpacing"/>
                          <w:ind w:firstLine="720"/>
                          <w:rPr>
                            <w:rFonts w:ascii="Arial" w:hAnsi="Arial"/>
                            <w:sz w:val="16"/>
                            <w:szCs w:val="16"/>
                            <w:lang w:val="en-GB"/>
                          </w:rPr>
                        </w:pPr>
                        <w:r w:rsidRPr="0081511A">
                          <w:rPr>
                            <w:rFonts w:ascii="Arial" w:hAnsi="Arial"/>
                            <w:sz w:val="16"/>
                            <w:szCs w:val="16"/>
                            <w:lang w:val="en-GB"/>
                          </w:rPr>
                          <w:t>Analysed (n=1</w:t>
                        </w:r>
                        <w:r>
                          <w:rPr>
                            <w:rFonts w:ascii="Arial" w:hAnsi="Arial"/>
                            <w:sz w:val="16"/>
                            <w:szCs w:val="16"/>
                            <w:lang w:val="en-GB"/>
                          </w:rPr>
                          <w:t>1</w:t>
                        </w:r>
                        <w:r w:rsidRPr="0081511A">
                          <w:rPr>
                            <w:rFonts w:ascii="Arial" w:hAnsi="Arial"/>
                            <w:sz w:val="16"/>
                            <w:szCs w:val="16"/>
                            <w:lang w:val="en-GB"/>
                          </w:rPr>
                          <w:t>)</w:t>
                        </w:r>
                      </w:p>
                      <w:p w14:paraId="1BF79C16" w14:textId="77777777" w:rsidR="00853CC9" w:rsidRPr="005F1718" w:rsidRDefault="00853CC9" w:rsidP="00853CC9">
                        <w:pPr>
                          <w:jc w:val="center"/>
                          <w:rPr>
                            <w:rFonts w:ascii="Arial" w:hAnsi="Arial" w:cs="Arial"/>
                            <w:sz w:val="16"/>
                            <w:szCs w:val="16"/>
                          </w:rPr>
                        </w:pPr>
                        <w:r>
                          <w:rPr>
                            <w:rFonts w:ascii="Arial" w:hAnsi="Arial" w:cs="Arial"/>
                            <w:sz w:val="16"/>
                            <w:szCs w:val="16"/>
                          </w:rPr>
                          <w:t>activPAL</w:t>
                        </w:r>
                        <w:r w:rsidRPr="005F1718">
                          <w:rPr>
                            <w:rFonts w:ascii="Arial" w:hAnsi="Arial" w:cs="Arial"/>
                            <w:sz w:val="16"/>
                            <w:szCs w:val="16"/>
                          </w:rPr>
                          <w:t xml:space="preserve"> malfunction (n=1)</w:t>
                        </w:r>
                      </w:p>
                      <w:p w14:paraId="052BB9DC" w14:textId="77777777" w:rsidR="00853CC9" w:rsidRPr="005F1718" w:rsidRDefault="00853CC9" w:rsidP="00853CC9">
                        <w:pPr>
                          <w:jc w:val="center"/>
                          <w:rPr>
                            <w:rFonts w:ascii="Arial" w:hAnsi="Arial" w:cs="Arial"/>
                            <w:sz w:val="16"/>
                            <w:szCs w:val="16"/>
                          </w:rPr>
                        </w:pPr>
                        <w:r w:rsidRPr="005F1718">
                          <w:rPr>
                            <w:rFonts w:ascii="Arial" w:hAnsi="Arial" w:cs="Arial"/>
                            <w:sz w:val="16"/>
                            <w:szCs w:val="16"/>
                          </w:rPr>
                          <w:t>No secondary outcome data(n=1)</w:t>
                        </w:r>
                      </w:p>
                    </w:txbxContent>
                  </v:textbox>
                </v:rect>
                <w10:wrap type="through"/>
              </v:group>
            </w:pict>
          </mc:Fallback>
        </mc:AlternateContent>
      </w:r>
    </w:p>
    <w:p w14:paraId="0EE33D7D" w14:textId="3BA063A0" w:rsidR="00853CC9" w:rsidRDefault="00434B9E" w:rsidP="00A71754">
      <w:pPr>
        <w:pStyle w:val="MDPI41tablecaption"/>
        <w:rPr>
          <w:rFonts w:eastAsia="SimSun"/>
          <w:color w:val="131413"/>
          <w:lang w:val="en-GB" w:eastAsia="en-GB"/>
        </w:rPr>
      </w:pPr>
      <w:r>
        <w:rPr>
          <w:rFonts w:eastAsia="SimSun"/>
          <w:noProof/>
          <w:color w:val="131413"/>
        </w:rPr>
        <mc:AlternateContent>
          <mc:Choice Requires="wps">
            <w:drawing>
              <wp:anchor distT="0" distB="0" distL="114300" distR="114300" simplePos="0" relativeHeight="251660288" behindDoc="0" locked="0" layoutInCell="1" allowOverlap="1" wp14:anchorId="2D28E980" wp14:editId="2D224FB0">
                <wp:simplePos x="0" y="0"/>
                <wp:positionH relativeFrom="column">
                  <wp:posOffset>1669415</wp:posOffset>
                </wp:positionH>
                <wp:positionV relativeFrom="paragraph">
                  <wp:posOffset>267547</wp:posOffset>
                </wp:positionV>
                <wp:extent cx="1628775" cy="474133"/>
                <wp:effectExtent l="0" t="0" r="9525" b="8890"/>
                <wp:wrapNone/>
                <wp:docPr id="320" name="Text Box 320"/>
                <wp:cNvGraphicFramePr/>
                <a:graphic xmlns:a="http://schemas.openxmlformats.org/drawingml/2006/main">
                  <a:graphicData uri="http://schemas.microsoft.com/office/word/2010/wordprocessingShape">
                    <wps:wsp>
                      <wps:cNvSpPr txBox="1"/>
                      <wps:spPr>
                        <a:xfrm>
                          <a:off x="0" y="0"/>
                          <a:ext cx="1628775" cy="474133"/>
                        </a:xfrm>
                        <a:prstGeom prst="rect">
                          <a:avLst/>
                        </a:prstGeom>
                        <a:solidFill>
                          <a:schemeClr val="lt1"/>
                        </a:solidFill>
                        <a:ln w="6350">
                          <a:solidFill>
                            <a:prstClr val="black"/>
                          </a:solidFill>
                        </a:ln>
                      </wps:spPr>
                      <wps:txbx>
                        <w:txbxContent>
                          <w:p w14:paraId="7985D36F"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Referral / Case identification (n=131)</w:t>
                            </w:r>
                          </w:p>
                          <w:p w14:paraId="1E0D311A" w14:textId="77777777" w:rsidR="00853CC9" w:rsidRDefault="00853CC9" w:rsidP="00853C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28E980" id="_x0000_t202" coordsize="21600,21600" o:spt="202" path="m,l,21600r21600,l21600,xe">
                <v:stroke joinstyle="miter"/>
                <v:path gradientshapeok="t" o:connecttype="rect"/>
              </v:shapetype>
              <v:shape id="Text Box 320" o:spid="_x0000_s1038" type="#_x0000_t202" style="position:absolute;left:0;text-align:left;margin-left:131.45pt;margin-top:21.05pt;width:128.25pt;height:3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" fillcolor="white [3201]" strokeweight=".5pt">
                <v:textbox>
                  <w:txbxContent>
                    <w:p w14:paraId="7985D36F" w14:textId="77777777"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Referral / Case identification (n=131)</w:t>
                      </w:r>
                    </w:p>
                    <w:p w14:paraId="1E0D311A" w14:textId="77777777" w:rsidR="00853CC9" w:rsidRDefault="00853CC9" w:rsidP="00853CC9"/>
                  </w:txbxContent>
                </v:textbox>
              </v:shape>
            </w:pict>
          </mc:Fallback>
        </mc:AlternateContent>
      </w:r>
    </w:p>
    <w:p w14:paraId="3EBA9590" w14:textId="570A27A9" w:rsidR="00853CC9" w:rsidRDefault="00853CC9" w:rsidP="00A71754">
      <w:pPr>
        <w:pStyle w:val="MDPI31text"/>
        <w:rPr>
          <w:rFonts w:eastAsia="SimSun"/>
          <w:color w:val="131413"/>
          <w:lang w:val="en-GB" w:eastAsia="en-GB"/>
        </w:rPr>
      </w:pPr>
    </w:p>
    <w:p w14:paraId="17089526" w14:textId="7EC61ABD" w:rsidR="00853CC9" w:rsidRDefault="00853CC9" w:rsidP="00A71754">
      <w:pPr>
        <w:pStyle w:val="MDPI31text"/>
        <w:rPr>
          <w:rFonts w:eastAsia="SimSun"/>
          <w:color w:val="131413"/>
          <w:lang w:val="en-GB" w:eastAsia="en-GB"/>
        </w:rPr>
      </w:pPr>
    </w:p>
    <w:p w14:paraId="3F4E927E" w14:textId="10FCB9B4" w:rsidR="00853CC9" w:rsidRDefault="00434B9E" w:rsidP="00A71754">
      <w:pPr>
        <w:pStyle w:val="MDPI31text"/>
        <w:rPr>
          <w:rFonts w:eastAsia="SimSun"/>
          <w:color w:val="131413"/>
          <w:lang w:val="en-GB" w:eastAsia="en-GB"/>
        </w:rPr>
      </w:pPr>
      <w:r>
        <w:rPr>
          <w:noProof/>
        </w:rPr>
        <mc:AlternateContent>
          <mc:Choice Requires="wps">
            <w:drawing>
              <wp:anchor distT="0" distB="0" distL="114300" distR="114300" simplePos="0" relativeHeight="251661312" behindDoc="0" locked="0" layoutInCell="1" allowOverlap="1" wp14:anchorId="341416AE" wp14:editId="6EFA68CA">
                <wp:simplePos x="0" y="0"/>
                <wp:positionH relativeFrom="column">
                  <wp:posOffset>2422525</wp:posOffset>
                </wp:positionH>
                <wp:positionV relativeFrom="paragraph">
                  <wp:posOffset>77682</wp:posOffset>
                </wp:positionV>
                <wp:extent cx="0" cy="266700"/>
                <wp:effectExtent l="76200" t="0" r="57150" b="57150"/>
                <wp:wrapNone/>
                <wp:docPr id="255" name="Straight Arrow Connector 255"/>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B4BF5B8" id="_x0000_t32" coordsize="21600,21600" o:spt="32" o:oned="t" path="m,l21600,21600e" filled="f">
                <v:path arrowok="t" fillok="f" o:connecttype="none"/>
                <o:lock v:ext="edit" shapetype="t"/>
              </v:shapetype>
              <v:shape id="Straight Arrow Connector 255" o:spid="_x0000_s1026" type="#_x0000_t32" style="position:absolute;margin-left:190.75pt;margin-top:6.1pt;width:0;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" strokecolor="#4472c4 [3204]" strokeweight=".5pt">
                <v:stroke endarrow="block" joinstyle="miter"/>
              </v:shape>
            </w:pict>
          </mc:Fallback>
        </mc:AlternateContent>
      </w:r>
    </w:p>
    <w:p w14:paraId="4456D4BF" w14:textId="532114A3" w:rsidR="00853CC9" w:rsidRDefault="00853CC9" w:rsidP="00A71754">
      <w:pPr>
        <w:pStyle w:val="MDPI31text"/>
        <w:rPr>
          <w:rFonts w:eastAsia="SimSun"/>
          <w:color w:val="131413"/>
          <w:lang w:val="en-GB" w:eastAsia="en-GB"/>
        </w:rPr>
      </w:pPr>
    </w:p>
    <w:p w14:paraId="522C8F95" w14:textId="34CB4D65" w:rsidR="00853CC9" w:rsidRDefault="00411CBF" w:rsidP="00A71754">
      <w:pPr>
        <w:pStyle w:val="MDPI31text"/>
        <w:rPr>
          <w:rFonts w:eastAsia="SimSun"/>
          <w:color w:val="131413"/>
          <w:lang w:val="en-GB" w:eastAsia="en-GB"/>
        </w:rPr>
      </w:pPr>
      <w:r>
        <w:rPr>
          <w:rFonts w:eastAsia="SimSun"/>
          <w:noProof/>
          <w:color w:val="131413"/>
        </w:rPr>
        <mc:AlternateContent>
          <mc:Choice Requires="wps">
            <w:drawing>
              <wp:anchor distT="0" distB="0" distL="114300" distR="114300" simplePos="0" relativeHeight="251664384" behindDoc="0" locked="0" layoutInCell="1" allowOverlap="1" wp14:anchorId="51284FD9" wp14:editId="5449925E">
                <wp:simplePos x="0" y="0"/>
                <wp:positionH relativeFrom="column">
                  <wp:posOffset>4314825</wp:posOffset>
                </wp:positionH>
                <wp:positionV relativeFrom="paragraph">
                  <wp:posOffset>114935</wp:posOffset>
                </wp:positionV>
                <wp:extent cx="2043430" cy="373380"/>
                <wp:effectExtent l="0" t="0" r="13970" b="7620"/>
                <wp:wrapNone/>
                <wp:docPr id="247" name="Text Box 247"/>
                <wp:cNvGraphicFramePr/>
                <a:graphic xmlns:a="http://schemas.openxmlformats.org/drawingml/2006/main">
                  <a:graphicData uri="http://schemas.microsoft.com/office/word/2010/wordprocessingShape">
                    <wps:wsp>
                      <wps:cNvSpPr txBox="1"/>
                      <wps:spPr>
                        <a:xfrm>
                          <a:off x="0" y="0"/>
                          <a:ext cx="2043430" cy="373380"/>
                        </a:xfrm>
                        <a:prstGeom prst="rect">
                          <a:avLst/>
                        </a:prstGeom>
                        <a:solidFill>
                          <a:schemeClr val="lt1"/>
                        </a:solidFill>
                        <a:ln w="6350">
                          <a:solidFill>
                            <a:prstClr val="black"/>
                          </a:solidFill>
                        </a:ln>
                      </wps:spPr>
                      <wps:txbx>
                        <w:txbxContent>
                          <w:p w14:paraId="773E6B06" w14:textId="77777777" w:rsidR="00853CC9" w:rsidRPr="00317A18" w:rsidRDefault="00853CC9" w:rsidP="00853CC9">
                            <w:pPr>
                              <w:pStyle w:val="NoSpacing"/>
                              <w:rPr>
                                <w:sz w:val="16"/>
                                <w:szCs w:val="16"/>
                                <w:lang w:val="en-GB"/>
                              </w:rPr>
                            </w:pPr>
                            <w:r>
                              <w:rPr>
                                <w:sz w:val="16"/>
                                <w:szCs w:val="16"/>
                                <w:lang w:val="en-GB"/>
                              </w:rPr>
                              <w:t>Not interested / unable to contact (n=5)</w:t>
                            </w:r>
                          </w:p>
                          <w:p w14:paraId="309CB4D3" w14:textId="77777777" w:rsidR="00853CC9" w:rsidRPr="00317A18" w:rsidRDefault="00853CC9" w:rsidP="00853CC9">
                            <w:pPr>
                              <w:rPr>
                                <w:sz w:val="16"/>
                                <w:szCs w:val="16"/>
                              </w:rPr>
                            </w:pPr>
                            <w:r w:rsidRPr="00317A18">
                              <w:rPr>
                                <w:sz w:val="16"/>
                                <w:szCs w:val="16"/>
                              </w:rPr>
                              <w:t>Not interested / unable to contact (n=5)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284FD9" id="Text Box 247" o:spid="_x0000_s1039" type="#_x0000_t202" style="position:absolute;left:0;text-align:left;margin-left:339.75pt;margin-top:9.05pt;width:160.9pt;height:2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" fillcolor="white [3201]" strokeweight=".5pt">
                <v:textbox>
                  <w:txbxContent>
                    <w:p w14:paraId="773E6B06" w14:textId="77777777" w:rsidR="00853CC9" w:rsidRPr="00317A18" w:rsidRDefault="00853CC9" w:rsidP="00853CC9">
                      <w:pPr>
                        <w:pStyle w:val="NoSpacing"/>
                        <w:rPr>
                          <w:sz w:val="16"/>
                          <w:szCs w:val="16"/>
                          <w:lang w:val="en-GB"/>
                        </w:rPr>
                      </w:pPr>
                      <w:r>
                        <w:rPr>
                          <w:sz w:val="16"/>
                          <w:szCs w:val="16"/>
                          <w:lang w:val="en-GB"/>
                        </w:rPr>
                        <w:t>Not interested / unable to contact (n=5)</w:t>
                      </w:r>
                    </w:p>
                    <w:p w14:paraId="309CB4D3" w14:textId="77777777" w:rsidR="00853CC9" w:rsidRPr="00317A18" w:rsidRDefault="00853CC9" w:rsidP="00853CC9">
                      <w:pPr>
                        <w:rPr>
                          <w:sz w:val="16"/>
                          <w:szCs w:val="16"/>
                        </w:rPr>
                      </w:pPr>
                      <w:r w:rsidRPr="00317A18">
                        <w:rPr>
                          <w:sz w:val="16"/>
                          <w:szCs w:val="16"/>
                        </w:rPr>
                        <w:t>Not interested / unable to contact (n=5)</w:t>
                      </w:r>
                    </w:p>
                  </w:txbxContent>
                </v:textbox>
              </v:shape>
            </w:pict>
          </mc:Fallback>
        </mc:AlternateContent>
      </w:r>
      <w:r w:rsidR="00434B9E">
        <w:rPr>
          <w:rFonts w:eastAsia="SimSun"/>
          <w:noProof/>
          <w:color w:val="131413"/>
        </w:rPr>
        <mc:AlternateContent>
          <mc:Choice Requires="wps">
            <w:drawing>
              <wp:anchor distT="0" distB="0" distL="114300" distR="114300" simplePos="0" relativeHeight="251662336" behindDoc="0" locked="0" layoutInCell="1" allowOverlap="1" wp14:anchorId="5EE0405D" wp14:editId="26EB47B7">
                <wp:simplePos x="0" y="0"/>
                <wp:positionH relativeFrom="column">
                  <wp:posOffset>1652482</wp:posOffset>
                </wp:positionH>
                <wp:positionV relativeFrom="paragraph">
                  <wp:posOffset>52281</wp:posOffset>
                </wp:positionV>
                <wp:extent cx="1628775" cy="516043"/>
                <wp:effectExtent l="0" t="0" r="9525" b="17780"/>
                <wp:wrapNone/>
                <wp:docPr id="254" name="Text Box 254"/>
                <wp:cNvGraphicFramePr/>
                <a:graphic xmlns:a="http://schemas.openxmlformats.org/drawingml/2006/main">
                  <a:graphicData uri="http://schemas.microsoft.com/office/word/2010/wordprocessingShape">
                    <wps:wsp>
                      <wps:cNvSpPr txBox="1"/>
                      <wps:spPr>
                        <a:xfrm>
                          <a:off x="0" y="0"/>
                          <a:ext cx="1628775" cy="516043"/>
                        </a:xfrm>
                        <a:prstGeom prst="rect">
                          <a:avLst/>
                        </a:prstGeom>
                        <a:solidFill>
                          <a:schemeClr val="lt1"/>
                        </a:solidFill>
                        <a:ln w="6350">
                          <a:solidFill>
                            <a:prstClr val="black"/>
                          </a:solidFill>
                        </a:ln>
                      </wps:spPr>
                      <wps:txbx>
                        <w:txbxContent>
                          <w:p w14:paraId="7B217BF2" w14:textId="07F863CF"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Eligible (Screening/ Consent</w:t>
                            </w:r>
                            <w:r>
                              <w:rPr>
                                <w:rFonts w:ascii="Arial" w:hAnsi="Arial"/>
                                <w:sz w:val="16"/>
                                <w:szCs w:val="16"/>
                                <w:lang w:val="en-GB"/>
                              </w:rPr>
                              <w:t>)</w:t>
                            </w:r>
                            <w:r w:rsidRPr="0081511A">
                              <w:rPr>
                                <w:rFonts w:ascii="Arial" w:hAnsi="Arial"/>
                                <w:sz w:val="16"/>
                                <w:szCs w:val="16"/>
                                <w:lang w:val="en-GB"/>
                              </w:rPr>
                              <w:t xml:space="preserve"> n=</w:t>
                            </w:r>
                            <w:r w:rsidR="00411CBF">
                              <w:rPr>
                                <w:rFonts w:ascii="Arial" w:hAnsi="Arial"/>
                                <w:sz w:val="16"/>
                                <w:szCs w:val="16"/>
                                <w:lang w:val="en-GB"/>
                              </w:rPr>
                              <w:t>(</w:t>
                            </w:r>
                            <w:r w:rsidRPr="0081511A">
                              <w:rPr>
                                <w:rFonts w:ascii="Arial" w:hAnsi="Arial"/>
                                <w:sz w:val="16"/>
                                <w:szCs w:val="16"/>
                                <w:lang w:val="en-GB"/>
                              </w:rPr>
                              <w:t>30)</w:t>
                            </w:r>
                          </w:p>
                          <w:p w14:paraId="4E9CFA62" w14:textId="77777777" w:rsidR="00853CC9" w:rsidRDefault="00853CC9" w:rsidP="00853CC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0405D" id="Text Box 254" o:spid="_x0000_s1040" type="#_x0000_t202" style="position:absolute;left:0;text-align:left;margin-left:130.1pt;margin-top:4.1pt;width:128.25pt;height:4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" fillcolor="white [3201]" strokeweight=".5pt">
                <v:textbox>
                  <w:txbxContent>
                    <w:p w14:paraId="7B217BF2" w14:textId="07F863CF" w:rsidR="00853CC9" w:rsidRPr="0081511A" w:rsidRDefault="00853CC9" w:rsidP="00853CC9">
                      <w:pPr>
                        <w:pStyle w:val="NoSpacing"/>
                        <w:jc w:val="center"/>
                        <w:rPr>
                          <w:rFonts w:ascii="Arial" w:hAnsi="Arial"/>
                          <w:sz w:val="16"/>
                          <w:szCs w:val="16"/>
                          <w:lang w:val="en-GB"/>
                        </w:rPr>
                      </w:pPr>
                      <w:r w:rsidRPr="0081511A">
                        <w:rPr>
                          <w:rFonts w:ascii="Arial" w:hAnsi="Arial"/>
                          <w:sz w:val="16"/>
                          <w:szCs w:val="16"/>
                          <w:lang w:val="en-GB"/>
                        </w:rPr>
                        <w:t>Eligible (Screening/ Consent</w:t>
                      </w:r>
                      <w:r>
                        <w:rPr>
                          <w:rFonts w:ascii="Arial" w:hAnsi="Arial"/>
                          <w:sz w:val="16"/>
                          <w:szCs w:val="16"/>
                          <w:lang w:val="en-GB"/>
                        </w:rPr>
                        <w:t>)</w:t>
                      </w:r>
                      <w:r w:rsidRPr="0081511A">
                        <w:rPr>
                          <w:rFonts w:ascii="Arial" w:hAnsi="Arial"/>
                          <w:sz w:val="16"/>
                          <w:szCs w:val="16"/>
                          <w:lang w:val="en-GB"/>
                        </w:rPr>
                        <w:t xml:space="preserve"> n=</w:t>
                      </w:r>
                      <w:r w:rsidR="00411CBF">
                        <w:rPr>
                          <w:rFonts w:ascii="Arial" w:hAnsi="Arial"/>
                          <w:sz w:val="16"/>
                          <w:szCs w:val="16"/>
                          <w:lang w:val="en-GB"/>
                        </w:rPr>
                        <w:t>(</w:t>
                      </w:r>
                      <w:r w:rsidRPr="0081511A">
                        <w:rPr>
                          <w:rFonts w:ascii="Arial" w:hAnsi="Arial"/>
                          <w:sz w:val="16"/>
                          <w:szCs w:val="16"/>
                          <w:lang w:val="en-GB"/>
                        </w:rPr>
                        <w:t>30)</w:t>
                      </w:r>
                    </w:p>
                    <w:p w14:paraId="4E9CFA62" w14:textId="77777777" w:rsidR="00853CC9" w:rsidRDefault="00853CC9" w:rsidP="00853CC9"/>
                  </w:txbxContent>
                </v:textbox>
              </v:shape>
            </w:pict>
          </mc:Fallback>
        </mc:AlternateContent>
      </w:r>
    </w:p>
    <w:p w14:paraId="128D2C0F" w14:textId="58149BE5" w:rsidR="00853CC9" w:rsidRDefault="00411CBF" w:rsidP="00A71754">
      <w:pPr>
        <w:pStyle w:val="MDPI31text"/>
        <w:rPr>
          <w:rFonts w:eastAsia="SimSun"/>
          <w:color w:val="131413"/>
          <w:lang w:val="en-GB" w:eastAsia="en-GB"/>
        </w:rPr>
      </w:pPr>
      <w:r>
        <w:rPr>
          <w:rFonts w:eastAsia="SimSun"/>
          <w:noProof/>
          <w:color w:val="131413"/>
        </w:rPr>
        <mc:AlternateContent>
          <mc:Choice Requires="wps">
            <w:drawing>
              <wp:anchor distT="0" distB="0" distL="114300" distR="114300" simplePos="0" relativeHeight="251665408" behindDoc="0" locked="0" layoutInCell="1" allowOverlap="1" wp14:anchorId="3D1D8D6E" wp14:editId="2A959804">
                <wp:simplePos x="0" y="0"/>
                <wp:positionH relativeFrom="column">
                  <wp:posOffset>3298190</wp:posOffset>
                </wp:positionH>
                <wp:positionV relativeFrom="paragraph">
                  <wp:posOffset>155998</wp:posOffset>
                </wp:positionV>
                <wp:extent cx="963718" cy="0"/>
                <wp:effectExtent l="25400" t="63500" r="0" b="76200"/>
                <wp:wrapNone/>
                <wp:docPr id="248" name="Straight Arrow Connector 248"/>
                <wp:cNvGraphicFramePr/>
                <a:graphic xmlns:a="http://schemas.openxmlformats.org/drawingml/2006/main">
                  <a:graphicData uri="http://schemas.microsoft.com/office/word/2010/wordprocessingShape">
                    <wps:wsp>
                      <wps:cNvCnPr/>
                      <wps:spPr>
                        <a:xfrm flipH="1">
                          <a:off x="0" y="0"/>
                          <a:ext cx="963718"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A69D853" id="_x0000_t32" coordsize="21600,21600" o:spt="32" o:oned="t" path="m,l21600,21600e" filled="f">
                <v:path arrowok="t" fillok="f" o:connecttype="none"/>
                <o:lock v:ext="edit" shapetype="t"/>
              </v:shapetype>
              <v:shape id="Straight Arrow Connector 248" o:spid="_x0000_s1026" type="#_x0000_t32" style="position:absolute;margin-left:259.7pt;margin-top:12.3pt;width:75.9pt;height: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" strokecolor="#4472c4 [3204]" strokeweight=".5pt">
                <v:stroke endarrow="block" joinstyle="miter"/>
              </v:shape>
            </w:pict>
          </mc:Fallback>
        </mc:AlternateContent>
      </w:r>
    </w:p>
    <w:p w14:paraId="4CE008A0" w14:textId="3A1F267F" w:rsidR="00853CC9" w:rsidRDefault="00853CC9" w:rsidP="00A71754">
      <w:pPr>
        <w:pStyle w:val="MDPI31text"/>
        <w:rPr>
          <w:rFonts w:eastAsia="SimSun"/>
          <w:color w:val="131413"/>
          <w:lang w:val="en-GB" w:eastAsia="en-GB"/>
        </w:rPr>
      </w:pPr>
    </w:p>
    <w:p w14:paraId="49B7BF69" w14:textId="18A2B375" w:rsidR="00853CC9" w:rsidRDefault="00434B9E" w:rsidP="00A71754">
      <w:pPr>
        <w:pStyle w:val="MDPI31text"/>
        <w:rPr>
          <w:rFonts w:eastAsia="SimSun"/>
          <w:color w:val="131413"/>
          <w:lang w:val="en-GB" w:eastAsia="en-GB"/>
        </w:rPr>
      </w:pPr>
      <w:r>
        <w:rPr>
          <w:noProof/>
        </w:rPr>
        <mc:AlternateContent>
          <mc:Choice Requires="wps">
            <w:drawing>
              <wp:anchor distT="0" distB="0" distL="114300" distR="114300" simplePos="0" relativeHeight="251663360" behindDoc="0" locked="0" layoutInCell="1" allowOverlap="1" wp14:anchorId="3B52E470" wp14:editId="02F90939">
                <wp:simplePos x="0" y="0"/>
                <wp:positionH relativeFrom="column">
                  <wp:posOffset>2422313</wp:posOffset>
                </wp:positionH>
                <wp:positionV relativeFrom="paragraph">
                  <wp:posOffset>54186</wp:posOffset>
                </wp:positionV>
                <wp:extent cx="0" cy="266700"/>
                <wp:effectExtent l="76200" t="0" r="57150" b="57150"/>
                <wp:wrapNone/>
                <wp:docPr id="253" name="Straight Arrow Connector 253"/>
                <wp:cNvGraphicFramePr/>
                <a:graphic xmlns:a="http://schemas.openxmlformats.org/drawingml/2006/main">
                  <a:graphicData uri="http://schemas.microsoft.com/office/word/2010/wordprocessingShape">
                    <wps:wsp>
                      <wps:cNvCnPr/>
                      <wps:spPr>
                        <a:xfrm>
                          <a:off x="0" y="0"/>
                          <a:ext cx="0" cy="266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9B98CB" id="Straight Arrow Connector 253" o:spid="_x0000_s1026" type="#_x0000_t32" style="position:absolute;margin-left:190.75pt;margin-top:4.25pt;width:0;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" strokecolor="#4472c4 [3204]" strokeweight=".5pt">
                <v:stroke endarrow="block" joinstyle="miter"/>
              </v:shape>
            </w:pict>
          </mc:Fallback>
        </mc:AlternateContent>
      </w:r>
    </w:p>
    <w:p w14:paraId="2936FE74" w14:textId="77777777" w:rsidR="00853CC9" w:rsidRDefault="00853CC9" w:rsidP="00A71754">
      <w:pPr>
        <w:pStyle w:val="MDPI31text"/>
        <w:rPr>
          <w:rFonts w:eastAsia="SimSun"/>
          <w:color w:val="131413"/>
          <w:lang w:val="en-GB" w:eastAsia="en-GB"/>
        </w:rPr>
      </w:pPr>
    </w:p>
    <w:p w14:paraId="3DCC83C7" w14:textId="77777777" w:rsidR="00853CC9" w:rsidRDefault="00853CC9" w:rsidP="00A71754">
      <w:pPr>
        <w:pStyle w:val="MDPI31text"/>
        <w:rPr>
          <w:rFonts w:eastAsia="SimSun"/>
          <w:color w:val="131413"/>
          <w:lang w:val="en-GB" w:eastAsia="en-GB"/>
        </w:rPr>
      </w:pPr>
    </w:p>
    <w:p w14:paraId="69E848C0" w14:textId="77777777" w:rsidR="00853CC9" w:rsidRDefault="00853CC9" w:rsidP="00A71754">
      <w:pPr>
        <w:pStyle w:val="MDPI31text"/>
        <w:rPr>
          <w:rFonts w:eastAsia="SimSun"/>
          <w:color w:val="131413"/>
          <w:lang w:val="en-GB" w:eastAsia="en-GB"/>
        </w:rPr>
      </w:pPr>
      <w:r>
        <w:rPr>
          <w:noProof/>
        </w:rPr>
        <mc:AlternateContent>
          <mc:Choice Requires="wps">
            <w:drawing>
              <wp:anchor distT="0" distB="0" distL="114300" distR="114300" simplePos="0" relativeHeight="251669504" behindDoc="0" locked="0" layoutInCell="1" allowOverlap="1" wp14:anchorId="2529A728" wp14:editId="49FE5F8E">
                <wp:simplePos x="0" y="0"/>
                <wp:positionH relativeFrom="column">
                  <wp:posOffset>814281</wp:posOffset>
                </wp:positionH>
                <wp:positionV relativeFrom="paragraph">
                  <wp:posOffset>94615</wp:posOffset>
                </wp:positionV>
                <wp:extent cx="656366" cy="0"/>
                <wp:effectExtent l="0" t="0" r="17145" b="12700"/>
                <wp:wrapNone/>
                <wp:docPr id="3" name="Straight Connector 3"/>
                <wp:cNvGraphicFramePr/>
                <a:graphic xmlns:a="http://schemas.openxmlformats.org/drawingml/2006/main">
                  <a:graphicData uri="http://schemas.microsoft.com/office/word/2010/wordprocessingShape">
                    <wps:wsp>
                      <wps:cNvCnPr/>
                      <wps:spPr>
                        <a:xfrm flipH="1">
                          <a:off x="0" y="0"/>
                          <a:ext cx="65636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E1462E2" id="Straight Connector 3" o:spid="_x0000_s1026" style="position:absolute;flip:x;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4.1pt,7.45pt" to="115.8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" strokecolor="#4472c4 [3204]" strokeweight=".5pt">
                <v:stroke joinstyle="miter"/>
              </v:line>
            </w:pict>
          </mc:Fallback>
        </mc:AlternateContent>
      </w:r>
      <w:r>
        <w:rPr>
          <w:noProof/>
        </w:rPr>
        <mc:AlternateContent>
          <mc:Choice Requires="wps">
            <w:drawing>
              <wp:anchor distT="0" distB="0" distL="114300" distR="114300" simplePos="0" relativeHeight="251668480" behindDoc="0" locked="0" layoutInCell="1" allowOverlap="1" wp14:anchorId="3EA4A300" wp14:editId="4D0E1DBA">
                <wp:simplePos x="0" y="0"/>
                <wp:positionH relativeFrom="column">
                  <wp:posOffset>3516854</wp:posOffset>
                </wp:positionH>
                <wp:positionV relativeFrom="paragraph">
                  <wp:posOffset>92710</wp:posOffset>
                </wp:positionV>
                <wp:extent cx="656366" cy="0"/>
                <wp:effectExtent l="0" t="0" r="17145" b="12700"/>
                <wp:wrapNone/>
                <wp:docPr id="251" name="Straight Connector 251"/>
                <wp:cNvGraphicFramePr/>
                <a:graphic xmlns:a="http://schemas.openxmlformats.org/drawingml/2006/main">
                  <a:graphicData uri="http://schemas.microsoft.com/office/word/2010/wordprocessingShape">
                    <wps:wsp>
                      <wps:cNvCnPr/>
                      <wps:spPr>
                        <a:xfrm flipH="1">
                          <a:off x="0" y="0"/>
                          <a:ext cx="65636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C36AB3" id="Straight Connector 251" o:spid="_x0000_s1026" style="position:absolute;flip:x;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6.9pt,7.3pt" to="328.6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" strokecolor="#4472c4 [3204]" strokeweight=".5pt">
                <v:stroke joinstyle="miter"/>
              </v:line>
            </w:pict>
          </mc:Fallback>
        </mc:AlternateContent>
      </w:r>
      <w:r>
        <w:rPr>
          <w:noProof/>
        </w:rPr>
        <mc:AlternateContent>
          <mc:Choice Requires="wps">
            <w:drawing>
              <wp:anchor distT="0" distB="0" distL="114300" distR="114300" simplePos="0" relativeHeight="251667456" behindDoc="0" locked="0" layoutInCell="1" allowOverlap="1" wp14:anchorId="31974389" wp14:editId="1306A5E1">
                <wp:simplePos x="0" y="0"/>
                <wp:positionH relativeFrom="column">
                  <wp:posOffset>4182534</wp:posOffset>
                </wp:positionH>
                <wp:positionV relativeFrom="paragraph">
                  <wp:posOffset>94615</wp:posOffset>
                </wp:positionV>
                <wp:extent cx="5861" cy="851095"/>
                <wp:effectExtent l="63500" t="0" r="57785" b="38100"/>
                <wp:wrapNone/>
                <wp:docPr id="2" name="Straight Arrow Connector 2"/>
                <wp:cNvGraphicFramePr/>
                <a:graphic xmlns:a="http://schemas.openxmlformats.org/drawingml/2006/main">
                  <a:graphicData uri="http://schemas.microsoft.com/office/word/2010/wordprocessingShape">
                    <wps:wsp>
                      <wps:cNvCnPr/>
                      <wps:spPr>
                        <a:xfrm flipH="1">
                          <a:off x="0" y="0"/>
                          <a:ext cx="5861" cy="8510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EEF6A8" id="Straight Arrow Connector 2" o:spid="_x0000_s1026" type="#_x0000_t32" style="position:absolute;margin-left:329.35pt;margin-top:7.45pt;width:.45pt;height:67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" strokecolor="#4472c4 [3204]" strokeweight=".5pt">
                <v:stroke endarrow="block" joinstyle="miter"/>
              </v:shape>
            </w:pict>
          </mc:Fallback>
        </mc:AlternateContent>
      </w:r>
      <w:r>
        <w:rPr>
          <w:noProof/>
        </w:rPr>
        <mc:AlternateContent>
          <mc:Choice Requires="wps">
            <w:drawing>
              <wp:anchor distT="0" distB="0" distL="114300" distR="114300" simplePos="0" relativeHeight="251666432" behindDoc="0" locked="0" layoutInCell="1" allowOverlap="1" wp14:anchorId="01166AAE" wp14:editId="540742B1">
                <wp:simplePos x="0" y="0"/>
                <wp:positionH relativeFrom="column">
                  <wp:posOffset>812800</wp:posOffset>
                </wp:positionH>
                <wp:positionV relativeFrom="paragraph">
                  <wp:posOffset>93134</wp:posOffset>
                </wp:positionV>
                <wp:extent cx="5861" cy="851095"/>
                <wp:effectExtent l="63500" t="0" r="57785" b="38100"/>
                <wp:wrapNone/>
                <wp:docPr id="250" name="Straight Arrow Connector 250"/>
                <wp:cNvGraphicFramePr/>
                <a:graphic xmlns:a="http://schemas.openxmlformats.org/drawingml/2006/main">
                  <a:graphicData uri="http://schemas.microsoft.com/office/word/2010/wordprocessingShape">
                    <wps:wsp>
                      <wps:cNvCnPr/>
                      <wps:spPr>
                        <a:xfrm flipH="1">
                          <a:off x="0" y="0"/>
                          <a:ext cx="5861" cy="8510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FDDB09B" id="Straight Arrow Connector 250" o:spid="_x0000_s1026" type="#_x0000_t32" style="position:absolute;margin-left:64pt;margin-top:7.35pt;width:.45pt;height:67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" strokecolor="#4472c4 [3204]" strokeweight=".5pt">
                <v:stroke endarrow="block" joinstyle="miter"/>
              </v:shape>
            </w:pict>
          </mc:Fallback>
        </mc:AlternateContent>
      </w:r>
    </w:p>
    <w:p w14:paraId="0F3BD754" w14:textId="77777777" w:rsidR="00853CC9" w:rsidRDefault="00853CC9" w:rsidP="00A71754">
      <w:pPr>
        <w:pStyle w:val="MDPI31text"/>
        <w:rPr>
          <w:rFonts w:eastAsia="SimSun"/>
          <w:color w:val="131413"/>
          <w:lang w:val="en-GB" w:eastAsia="en-GB"/>
        </w:rPr>
      </w:pPr>
    </w:p>
    <w:p w14:paraId="05C0625F" w14:textId="77777777" w:rsidR="00853CC9" w:rsidRDefault="00853CC9" w:rsidP="00A71754">
      <w:pPr>
        <w:pStyle w:val="MDPI31text"/>
        <w:rPr>
          <w:rFonts w:eastAsia="SimSun"/>
          <w:color w:val="131413"/>
          <w:lang w:val="en-GB" w:eastAsia="en-GB"/>
        </w:rPr>
      </w:pPr>
    </w:p>
    <w:p w14:paraId="408A9A79" w14:textId="77777777" w:rsidR="00853CC9" w:rsidRDefault="00853CC9" w:rsidP="00A71754">
      <w:pPr>
        <w:pStyle w:val="MDPI31text"/>
        <w:rPr>
          <w:rFonts w:eastAsia="SimSun"/>
          <w:color w:val="131413"/>
          <w:lang w:val="en-GB" w:eastAsia="en-GB"/>
        </w:rPr>
      </w:pPr>
    </w:p>
    <w:p w14:paraId="2054E422" w14:textId="77777777" w:rsidR="00853CC9" w:rsidRDefault="00853CC9" w:rsidP="00A71754">
      <w:pPr>
        <w:pStyle w:val="MDPI31text"/>
        <w:rPr>
          <w:rFonts w:eastAsia="SimSun"/>
          <w:color w:val="131413"/>
          <w:lang w:val="en-GB" w:eastAsia="en-GB"/>
        </w:rPr>
      </w:pPr>
    </w:p>
    <w:p w14:paraId="73C0AD76" w14:textId="77777777" w:rsidR="00853CC9" w:rsidRDefault="00853CC9" w:rsidP="00A71754">
      <w:pPr>
        <w:pStyle w:val="MDPI31text"/>
        <w:rPr>
          <w:rFonts w:eastAsia="SimSun"/>
          <w:color w:val="131413"/>
          <w:lang w:val="en-GB" w:eastAsia="en-GB"/>
        </w:rPr>
      </w:pPr>
    </w:p>
    <w:p w14:paraId="41CB8226" w14:textId="77777777" w:rsidR="00853CC9" w:rsidRDefault="00853CC9" w:rsidP="00A71754">
      <w:pPr>
        <w:pStyle w:val="MDPI31text"/>
        <w:rPr>
          <w:rFonts w:eastAsia="SimSun"/>
          <w:color w:val="131413"/>
          <w:lang w:val="en-GB" w:eastAsia="en-GB"/>
        </w:rPr>
      </w:pPr>
    </w:p>
    <w:p w14:paraId="374CD66E" w14:textId="77777777" w:rsidR="00853CC9" w:rsidRDefault="00853CC9" w:rsidP="00A71754">
      <w:pPr>
        <w:pStyle w:val="MDPI31text"/>
        <w:rPr>
          <w:rFonts w:eastAsia="SimSun"/>
          <w:color w:val="131413"/>
          <w:lang w:val="en-GB" w:eastAsia="en-GB"/>
        </w:rPr>
      </w:pPr>
    </w:p>
    <w:p w14:paraId="19CAFFA6" w14:textId="77777777" w:rsidR="00853CC9" w:rsidRDefault="00853CC9" w:rsidP="00A71754">
      <w:pPr>
        <w:pStyle w:val="MDPI31text"/>
        <w:rPr>
          <w:rFonts w:eastAsia="SimSun"/>
          <w:color w:val="131413"/>
          <w:lang w:val="en-GB" w:eastAsia="en-GB"/>
        </w:rPr>
      </w:pPr>
    </w:p>
    <w:p w14:paraId="1BBE33F0" w14:textId="77777777" w:rsidR="00853CC9" w:rsidRDefault="00853CC9" w:rsidP="00A71754">
      <w:pPr>
        <w:pStyle w:val="MDPI31text"/>
        <w:rPr>
          <w:rFonts w:eastAsia="SimSun"/>
          <w:color w:val="131413"/>
          <w:lang w:val="en-GB" w:eastAsia="en-GB"/>
        </w:rPr>
      </w:pPr>
    </w:p>
    <w:p w14:paraId="6ADB2D3D" w14:textId="77777777" w:rsidR="00853CC9" w:rsidRDefault="00853CC9" w:rsidP="00A71754">
      <w:pPr>
        <w:pStyle w:val="MDPI31text"/>
        <w:rPr>
          <w:rFonts w:eastAsia="SimSun"/>
          <w:color w:val="131413"/>
          <w:lang w:val="en-GB" w:eastAsia="en-GB"/>
        </w:rPr>
      </w:pPr>
    </w:p>
    <w:p w14:paraId="7563800F" w14:textId="77777777" w:rsidR="00853CC9" w:rsidRDefault="00853CC9" w:rsidP="00A71754">
      <w:pPr>
        <w:pStyle w:val="MDPI31text"/>
        <w:rPr>
          <w:rFonts w:eastAsia="SimSun"/>
          <w:color w:val="131413"/>
          <w:lang w:val="en-GB" w:eastAsia="en-GB"/>
        </w:rPr>
      </w:pPr>
    </w:p>
    <w:p w14:paraId="0534A5E1" w14:textId="77777777" w:rsidR="00853CC9" w:rsidRDefault="00853CC9" w:rsidP="00A71754">
      <w:pPr>
        <w:pStyle w:val="MDPI31text"/>
        <w:rPr>
          <w:rFonts w:eastAsia="SimSun"/>
          <w:color w:val="131413"/>
          <w:lang w:val="en-GB" w:eastAsia="en-GB"/>
        </w:rPr>
      </w:pPr>
    </w:p>
    <w:p w14:paraId="4FCC67E7" w14:textId="77777777" w:rsidR="00853CC9" w:rsidRDefault="00853CC9" w:rsidP="00A71754">
      <w:pPr>
        <w:pStyle w:val="MDPI31text"/>
        <w:rPr>
          <w:rFonts w:eastAsia="SimSun"/>
          <w:color w:val="131413"/>
          <w:lang w:val="en-GB" w:eastAsia="en-GB"/>
        </w:rPr>
      </w:pPr>
    </w:p>
    <w:p w14:paraId="6FBAE77A" w14:textId="77777777" w:rsidR="00853CC9" w:rsidRDefault="00853CC9" w:rsidP="00A71754">
      <w:pPr>
        <w:pStyle w:val="MDPI31text"/>
        <w:rPr>
          <w:rFonts w:eastAsia="SimSun"/>
          <w:color w:val="131413"/>
          <w:lang w:val="en-GB" w:eastAsia="en-GB"/>
        </w:rPr>
      </w:pPr>
    </w:p>
    <w:p w14:paraId="704F1600" w14:textId="77777777" w:rsidR="00853CC9" w:rsidRDefault="00853CC9" w:rsidP="00A71754">
      <w:pPr>
        <w:pStyle w:val="MDPI31text"/>
        <w:rPr>
          <w:rFonts w:eastAsia="SimSun"/>
          <w:color w:val="131413"/>
          <w:lang w:val="en-GB" w:eastAsia="en-GB"/>
        </w:rPr>
      </w:pPr>
    </w:p>
    <w:p w14:paraId="250BE062" w14:textId="77777777" w:rsidR="00853CC9" w:rsidRDefault="00853CC9" w:rsidP="00A71754">
      <w:pPr>
        <w:pStyle w:val="MDPI31text"/>
        <w:rPr>
          <w:rFonts w:eastAsia="SimSun"/>
          <w:color w:val="131413"/>
          <w:lang w:val="en-GB" w:eastAsia="en-GB"/>
        </w:rPr>
      </w:pPr>
    </w:p>
    <w:p w14:paraId="53ABD61C" w14:textId="77777777" w:rsidR="00853CC9" w:rsidRDefault="00853CC9" w:rsidP="00A71754">
      <w:pPr>
        <w:pStyle w:val="MDPI31text"/>
        <w:rPr>
          <w:rFonts w:eastAsia="SimSun"/>
          <w:color w:val="131413"/>
          <w:lang w:val="en-GB" w:eastAsia="en-GB"/>
        </w:rPr>
      </w:pPr>
    </w:p>
    <w:p w14:paraId="0241C718" w14:textId="77777777" w:rsidR="00853CC9" w:rsidRDefault="00853CC9" w:rsidP="00A71754">
      <w:pPr>
        <w:pStyle w:val="MDPI31text"/>
        <w:rPr>
          <w:rFonts w:eastAsia="SimSun"/>
          <w:color w:val="131413"/>
          <w:lang w:val="en-GB" w:eastAsia="en-GB"/>
        </w:rPr>
      </w:pPr>
    </w:p>
    <w:p w14:paraId="307F8BCF" w14:textId="77777777" w:rsidR="00853CC9" w:rsidRDefault="00853CC9" w:rsidP="00A71754">
      <w:pPr>
        <w:pStyle w:val="MDPI41tablecaption"/>
        <w:ind w:left="0"/>
        <w:rPr>
          <w:rFonts w:eastAsia="SimSun"/>
          <w:lang w:val="en-GB" w:eastAsia="en-GB"/>
        </w:rPr>
      </w:pPr>
    </w:p>
    <w:p w14:paraId="28233E7F" w14:textId="77777777" w:rsidR="00853CC9" w:rsidRDefault="00853CC9" w:rsidP="00A71754">
      <w:pPr>
        <w:pStyle w:val="MDPI41tablecaption"/>
        <w:ind w:left="0"/>
        <w:rPr>
          <w:rFonts w:eastAsia="SimSun"/>
          <w:lang w:val="en-GB" w:eastAsia="en-GB"/>
        </w:rPr>
      </w:pPr>
    </w:p>
    <w:p w14:paraId="6B2164C0" w14:textId="77777777" w:rsidR="00853CC9" w:rsidRDefault="00853CC9" w:rsidP="00A71754">
      <w:pPr>
        <w:pStyle w:val="MDPI41tablecaption"/>
        <w:ind w:left="0"/>
        <w:rPr>
          <w:rFonts w:eastAsia="SimSun"/>
          <w:lang w:val="en-GB" w:eastAsia="en-GB"/>
        </w:rPr>
      </w:pPr>
    </w:p>
    <w:p w14:paraId="7B23190D" w14:textId="77777777" w:rsidR="00853CC9" w:rsidRDefault="00853CC9" w:rsidP="00A71754">
      <w:pPr>
        <w:pStyle w:val="MDPI31text"/>
        <w:ind w:firstLine="0"/>
      </w:pPr>
    </w:p>
    <w:p w14:paraId="0C84F8F1" w14:textId="77777777" w:rsidR="00853CC9" w:rsidRDefault="00853CC9" w:rsidP="00A71754">
      <w:pPr>
        <w:pStyle w:val="MDPI23heading3"/>
      </w:pPr>
    </w:p>
    <w:p w14:paraId="644EFAB5" w14:textId="27CAA753" w:rsidR="00853CC9" w:rsidRDefault="00853CC9" w:rsidP="00A71754">
      <w:pPr>
        <w:pStyle w:val="MDPI23heading3"/>
      </w:pPr>
    </w:p>
    <w:p w14:paraId="2481E569" w14:textId="57D83C4B" w:rsidR="00C540CD" w:rsidRDefault="00C540CD" w:rsidP="00A71754">
      <w:pPr>
        <w:pStyle w:val="MDPI23heading3"/>
      </w:pPr>
    </w:p>
    <w:p w14:paraId="1D8DEE40" w14:textId="77777777" w:rsidR="00C540CD" w:rsidRDefault="00C540CD" w:rsidP="00A71754">
      <w:pPr>
        <w:pStyle w:val="MDPI23heading3"/>
      </w:pPr>
    </w:p>
    <w:p w14:paraId="3B6DB4BC" w14:textId="77777777" w:rsidR="00B514A1" w:rsidRDefault="00B514A1" w:rsidP="00A71754">
      <w:pPr>
        <w:pStyle w:val="MDPI31text"/>
        <w:ind w:firstLine="0"/>
      </w:pPr>
    </w:p>
    <w:p w14:paraId="508B58F6" w14:textId="0CE0C53D" w:rsidR="00F2266F" w:rsidRDefault="00F2266F" w:rsidP="00A71754">
      <w:pPr>
        <w:pStyle w:val="MDPI31text"/>
        <w:ind w:firstLine="0"/>
      </w:pPr>
    </w:p>
    <w:p w14:paraId="25FB6FE8" w14:textId="2E61C23A" w:rsidR="00F2266F" w:rsidRPr="00FE6EA7" w:rsidRDefault="00F2266F" w:rsidP="00A71754">
      <w:pPr>
        <w:pStyle w:val="MDPI31text"/>
        <w:ind w:firstLine="0"/>
        <w:rPr>
          <w:rFonts w:ascii="Arial" w:hAnsi="Arial" w:cs="Arial"/>
          <w:sz w:val="16"/>
          <w:szCs w:val="16"/>
        </w:rPr>
      </w:pPr>
      <w:r w:rsidRPr="00FE6EA7">
        <w:rPr>
          <w:rFonts w:ascii="Arial" w:hAnsi="Arial" w:cs="Arial"/>
          <w:sz w:val="16"/>
          <w:szCs w:val="16"/>
        </w:rPr>
        <w:t xml:space="preserve">Table 1: Components of the WALC-intervention </w:t>
      </w:r>
    </w:p>
    <w:tbl>
      <w:tblPr>
        <w:tblStyle w:val="Mdeck5tablebodythreelines"/>
        <w:tblW w:w="0" w:type="auto"/>
        <w:tblLook w:val="04A0" w:firstRow="1" w:lastRow="0" w:firstColumn="1" w:lastColumn="0" w:noHBand="0" w:noVBand="1"/>
      </w:tblPr>
      <w:tblGrid>
        <w:gridCol w:w="1388"/>
        <w:gridCol w:w="7456"/>
      </w:tblGrid>
      <w:tr w:rsidR="00F2266F" w14:paraId="7A7FEB90" w14:textId="77777777" w:rsidTr="00391F22">
        <w:trPr>
          <w:cnfStyle w:val="100000000000" w:firstRow="1" w:lastRow="0" w:firstColumn="0" w:lastColumn="0" w:oddVBand="0" w:evenVBand="0" w:oddHBand="0" w:evenHBand="0" w:firstRowFirstColumn="0" w:firstRowLastColumn="0" w:lastRowFirstColumn="0" w:lastRowLastColumn="0"/>
        </w:trPr>
        <w:tc>
          <w:tcPr>
            <w:tcW w:w="9016" w:type="dxa"/>
            <w:gridSpan w:val="2"/>
          </w:tcPr>
          <w:p w14:paraId="20190274" w14:textId="77EC4A04" w:rsidR="00F2266F" w:rsidRDefault="00F2266F" w:rsidP="00A71754">
            <w:pPr>
              <w:pStyle w:val="MDPI31text"/>
              <w:spacing w:line="360" w:lineRule="auto"/>
              <w:ind w:firstLine="0"/>
              <w:rPr>
                <w:rFonts w:ascii="Arial" w:hAnsi="Arial" w:cs="Arial"/>
              </w:rPr>
            </w:pPr>
            <w:r>
              <w:rPr>
                <w:rFonts w:ascii="Arial" w:hAnsi="Arial" w:cs="Arial"/>
              </w:rPr>
              <w:t>The WALC</w:t>
            </w:r>
            <w:r w:rsidR="00A63859">
              <w:rPr>
                <w:rFonts w:ascii="Arial" w:hAnsi="Arial" w:cs="Arial"/>
              </w:rPr>
              <w:t>-R</w:t>
            </w:r>
            <w:r>
              <w:rPr>
                <w:rFonts w:ascii="Arial" w:hAnsi="Arial" w:cs="Arial"/>
              </w:rPr>
              <w:t xml:space="preserve"> Intervention</w:t>
            </w:r>
          </w:p>
        </w:tc>
      </w:tr>
      <w:tr w:rsidR="00F2266F" w14:paraId="6A4D7530" w14:textId="77777777" w:rsidTr="00391F22">
        <w:tc>
          <w:tcPr>
            <w:tcW w:w="1413" w:type="dxa"/>
          </w:tcPr>
          <w:p w14:paraId="187CE1D6"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W</w:t>
            </w:r>
          </w:p>
        </w:tc>
        <w:tc>
          <w:tcPr>
            <w:tcW w:w="7603" w:type="dxa"/>
          </w:tcPr>
          <w:p w14:paraId="09F07F39"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Recommend walking as the most accessible and free form of exercise</w:t>
            </w:r>
          </w:p>
        </w:tc>
      </w:tr>
      <w:tr w:rsidR="00F2266F" w14:paraId="1BF17FA9" w14:textId="77777777" w:rsidTr="00391F22">
        <w:tc>
          <w:tcPr>
            <w:tcW w:w="1413" w:type="dxa"/>
          </w:tcPr>
          <w:p w14:paraId="38959738"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A</w:t>
            </w:r>
          </w:p>
        </w:tc>
        <w:tc>
          <w:tcPr>
            <w:tcW w:w="7603" w:type="dxa"/>
          </w:tcPr>
          <w:p w14:paraId="5DD6FE95"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Address unpleasant sensations (such as fear, fatigue, and pain) associated with increasing activity levels using various techniques as appropriate.</w:t>
            </w:r>
          </w:p>
        </w:tc>
      </w:tr>
      <w:tr w:rsidR="00F2266F" w14:paraId="3C671F13" w14:textId="77777777" w:rsidTr="00391F22">
        <w:tc>
          <w:tcPr>
            <w:tcW w:w="1413" w:type="dxa"/>
          </w:tcPr>
          <w:p w14:paraId="1ABB2E98"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L</w:t>
            </w:r>
          </w:p>
        </w:tc>
        <w:tc>
          <w:tcPr>
            <w:tcW w:w="7603" w:type="dxa"/>
          </w:tcPr>
          <w:p w14:paraId="19F7398A"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 xml:space="preserve">Learn about the benefits of increasing activity and reducing sedentary levels via the education session. Also addressing the barriers to attaining the </w:t>
            </w:r>
            <w:proofErr w:type="gramStart"/>
            <w:r>
              <w:rPr>
                <w:rFonts w:ascii="Arial" w:hAnsi="Arial" w:cs="Arial"/>
                <w:sz w:val="22"/>
              </w:rPr>
              <w:t>aforementioned during</w:t>
            </w:r>
            <w:proofErr w:type="gramEnd"/>
            <w:r>
              <w:rPr>
                <w:rFonts w:ascii="Arial" w:hAnsi="Arial" w:cs="Arial"/>
                <w:sz w:val="22"/>
              </w:rPr>
              <w:t xml:space="preserve"> coaching.</w:t>
            </w:r>
          </w:p>
        </w:tc>
      </w:tr>
      <w:tr w:rsidR="00F2266F" w14:paraId="751DF38F" w14:textId="77777777" w:rsidTr="00391F22">
        <w:tc>
          <w:tcPr>
            <w:tcW w:w="1413" w:type="dxa"/>
          </w:tcPr>
          <w:p w14:paraId="5B2001BB"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C</w:t>
            </w:r>
          </w:p>
        </w:tc>
        <w:tc>
          <w:tcPr>
            <w:tcW w:w="7603" w:type="dxa"/>
          </w:tcPr>
          <w:p w14:paraId="75EF3700" w14:textId="77777777" w:rsidR="00F2266F" w:rsidRDefault="00F2266F" w:rsidP="00A71754">
            <w:pPr>
              <w:pStyle w:val="MDPI31text"/>
              <w:spacing w:line="360" w:lineRule="auto"/>
              <w:ind w:firstLine="0"/>
              <w:rPr>
                <w:rFonts w:ascii="Arial" w:hAnsi="Arial" w:cs="Arial"/>
                <w:sz w:val="22"/>
              </w:rPr>
            </w:pPr>
            <w:r>
              <w:rPr>
                <w:rFonts w:ascii="Arial" w:hAnsi="Arial" w:cs="Arial"/>
                <w:sz w:val="22"/>
              </w:rPr>
              <w:t>Cueing by self-monitoring and reminders to engage in activity using diaries and the Fitbit watch (pedometer).</w:t>
            </w:r>
          </w:p>
        </w:tc>
      </w:tr>
      <w:tr w:rsidR="00A63859" w14:paraId="0837A7CF" w14:textId="77777777" w:rsidTr="00391F22">
        <w:tc>
          <w:tcPr>
            <w:tcW w:w="1413" w:type="dxa"/>
          </w:tcPr>
          <w:p w14:paraId="112C2ED5" w14:textId="5A2D5F41" w:rsidR="00A63859" w:rsidRDefault="00A63859" w:rsidP="00A71754">
            <w:pPr>
              <w:pStyle w:val="MDPI31text"/>
              <w:spacing w:line="360" w:lineRule="auto"/>
              <w:ind w:firstLine="0"/>
              <w:rPr>
                <w:rFonts w:ascii="Arial" w:hAnsi="Arial" w:cs="Arial"/>
                <w:sz w:val="22"/>
              </w:rPr>
            </w:pPr>
            <w:r>
              <w:rPr>
                <w:rFonts w:ascii="Arial" w:hAnsi="Arial" w:cs="Arial"/>
                <w:sz w:val="22"/>
              </w:rPr>
              <w:t>R</w:t>
            </w:r>
          </w:p>
        </w:tc>
        <w:tc>
          <w:tcPr>
            <w:tcW w:w="7603" w:type="dxa"/>
          </w:tcPr>
          <w:p w14:paraId="670D670F" w14:textId="0D71C9CB" w:rsidR="00A63859" w:rsidRDefault="00A63859" w:rsidP="00A71754">
            <w:pPr>
              <w:pStyle w:val="MDPI31text"/>
              <w:spacing w:line="360" w:lineRule="auto"/>
              <w:ind w:firstLine="0"/>
              <w:rPr>
                <w:rFonts w:ascii="Arial" w:hAnsi="Arial" w:cs="Arial"/>
                <w:sz w:val="22"/>
              </w:rPr>
            </w:pPr>
            <w:r>
              <w:rPr>
                <w:rFonts w:ascii="Arial" w:hAnsi="Arial" w:cs="Arial"/>
                <w:sz w:val="22"/>
              </w:rPr>
              <w:t>Remote delivery of intervention</w:t>
            </w:r>
          </w:p>
        </w:tc>
      </w:tr>
    </w:tbl>
    <w:p w14:paraId="4DC52B40" w14:textId="4CC38841" w:rsidR="00F2266F" w:rsidRPr="00893E2F" w:rsidRDefault="00E16032" w:rsidP="00A71754">
      <w:pPr>
        <w:pStyle w:val="MDPI31text"/>
        <w:ind w:firstLine="0"/>
        <w:rPr>
          <w:rFonts w:ascii="Arial" w:hAnsi="Arial" w:cs="Arial"/>
          <w:sz w:val="16"/>
          <w:szCs w:val="16"/>
        </w:rPr>
      </w:pPr>
      <w:r>
        <w:rPr>
          <w:rFonts w:ascii="Arial" w:hAnsi="Arial" w:cs="Arial"/>
          <w:sz w:val="16"/>
          <w:szCs w:val="16"/>
        </w:rPr>
        <w:t xml:space="preserve">Adapted from </w:t>
      </w:r>
      <w:r w:rsidR="00893E2F" w:rsidRPr="00893E2F">
        <w:rPr>
          <w:rFonts w:ascii="Arial" w:hAnsi="Arial" w:cs="Arial"/>
          <w:noProof/>
          <w:sz w:val="16"/>
          <w:szCs w:val="16"/>
        </w:rPr>
        <w:t>B. Resnick</w:t>
      </w:r>
      <w:r w:rsidR="00893E2F">
        <w:rPr>
          <w:rFonts w:ascii="Arial" w:hAnsi="Arial" w:cs="Arial"/>
          <w:noProof/>
          <w:sz w:val="16"/>
          <w:szCs w:val="16"/>
        </w:rPr>
        <w:t xml:space="preserve"> (2002, P.42)</w:t>
      </w:r>
      <w:r w:rsidR="00893E2F" w:rsidRPr="00893E2F">
        <w:rPr>
          <w:rFonts w:ascii="Arial" w:hAnsi="Arial" w:cs="Arial"/>
          <w:noProof/>
          <w:sz w:val="16"/>
          <w:szCs w:val="16"/>
        </w:rPr>
        <w:t>, Testing the effect of the WALC intervention on exercise adherence in older adults</w:t>
      </w:r>
      <w:r w:rsidR="00893E2F">
        <w:rPr>
          <w:rFonts w:ascii="Arial" w:hAnsi="Arial" w:cs="Arial"/>
          <w:noProof/>
          <w:sz w:val="16"/>
          <w:szCs w:val="16"/>
        </w:rPr>
        <w:t>.</w:t>
      </w:r>
    </w:p>
    <w:p w14:paraId="2117C39B" w14:textId="38476D94" w:rsidR="00F2266F" w:rsidRDefault="00F2266F" w:rsidP="00A71754">
      <w:pPr>
        <w:pStyle w:val="MDPI31text"/>
        <w:ind w:firstLine="0"/>
      </w:pPr>
    </w:p>
    <w:p w14:paraId="12F4C174" w14:textId="52AE4ABE" w:rsidR="00F2266F" w:rsidRDefault="00F2266F" w:rsidP="00A71754">
      <w:pPr>
        <w:pStyle w:val="MDPI31text"/>
        <w:ind w:firstLine="0"/>
      </w:pPr>
    </w:p>
    <w:p w14:paraId="03763F6E" w14:textId="6A6C21B8" w:rsidR="00F2266F" w:rsidRDefault="00F2266F" w:rsidP="00A71754">
      <w:pPr>
        <w:pStyle w:val="MDPI31text"/>
        <w:ind w:firstLine="0"/>
      </w:pPr>
    </w:p>
    <w:p w14:paraId="515689FA" w14:textId="7FF81881" w:rsidR="00F2266F" w:rsidRDefault="00F2266F" w:rsidP="00A71754">
      <w:pPr>
        <w:pStyle w:val="MDPI31text"/>
        <w:ind w:firstLine="0"/>
      </w:pPr>
    </w:p>
    <w:p w14:paraId="6BD10126" w14:textId="4C260B69" w:rsidR="00F2266F" w:rsidRDefault="00F2266F" w:rsidP="00A71754">
      <w:pPr>
        <w:pStyle w:val="MDPI31text"/>
        <w:ind w:firstLine="0"/>
      </w:pPr>
    </w:p>
    <w:p w14:paraId="6A9097AE" w14:textId="4817D490" w:rsidR="00F2266F" w:rsidRDefault="00F2266F" w:rsidP="00A71754">
      <w:pPr>
        <w:pStyle w:val="MDPI31text"/>
        <w:ind w:firstLine="0"/>
      </w:pPr>
    </w:p>
    <w:p w14:paraId="554276CC" w14:textId="71D44BD2" w:rsidR="00F2266F" w:rsidRDefault="00F2266F" w:rsidP="00A71754">
      <w:pPr>
        <w:pStyle w:val="MDPI31text"/>
        <w:ind w:firstLine="0"/>
      </w:pPr>
    </w:p>
    <w:p w14:paraId="786D9DB7" w14:textId="20485B03" w:rsidR="00F2266F" w:rsidRDefault="00F2266F" w:rsidP="00A71754">
      <w:pPr>
        <w:pStyle w:val="MDPI31text"/>
        <w:ind w:firstLine="0"/>
      </w:pPr>
    </w:p>
    <w:p w14:paraId="12D83A5D" w14:textId="0C43C513" w:rsidR="00F2266F" w:rsidRDefault="00F2266F" w:rsidP="00A71754">
      <w:pPr>
        <w:pStyle w:val="MDPI31text"/>
        <w:ind w:firstLine="0"/>
      </w:pPr>
    </w:p>
    <w:p w14:paraId="1EEC21BA" w14:textId="63D69C68" w:rsidR="00F2266F" w:rsidRDefault="00F2266F" w:rsidP="00A71754">
      <w:pPr>
        <w:pStyle w:val="MDPI31text"/>
        <w:ind w:firstLine="0"/>
      </w:pPr>
    </w:p>
    <w:p w14:paraId="3B3B38B1" w14:textId="45C159DC" w:rsidR="00F2266F" w:rsidRDefault="00F2266F" w:rsidP="00A71754">
      <w:pPr>
        <w:pStyle w:val="MDPI31text"/>
        <w:ind w:firstLine="0"/>
      </w:pPr>
    </w:p>
    <w:p w14:paraId="25A12E41" w14:textId="33784B95" w:rsidR="00F2266F" w:rsidRDefault="00F2266F" w:rsidP="00A71754">
      <w:pPr>
        <w:pStyle w:val="MDPI31text"/>
        <w:ind w:firstLine="0"/>
      </w:pPr>
    </w:p>
    <w:p w14:paraId="28F8500C" w14:textId="5923A9AF" w:rsidR="00F2266F" w:rsidRDefault="00F2266F" w:rsidP="00A71754">
      <w:pPr>
        <w:pStyle w:val="MDPI31text"/>
        <w:ind w:firstLine="0"/>
      </w:pPr>
    </w:p>
    <w:p w14:paraId="483189CC" w14:textId="2F802E2D" w:rsidR="00F2266F" w:rsidRDefault="00F2266F" w:rsidP="00A71754">
      <w:pPr>
        <w:pStyle w:val="MDPI31text"/>
        <w:ind w:firstLine="0"/>
      </w:pPr>
    </w:p>
    <w:p w14:paraId="637850BB" w14:textId="19BE14B7" w:rsidR="00F2266F" w:rsidRDefault="00F2266F" w:rsidP="00A71754">
      <w:pPr>
        <w:pStyle w:val="MDPI31text"/>
        <w:ind w:firstLine="0"/>
      </w:pPr>
    </w:p>
    <w:p w14:paraId="2C2D70D8" w14:textId="664EE96E" w:rsidR="00F2266F" w:rsidRDefault="00F2266F" w:rsidP="00A71754">
      <w:pPr>
        <w:pStyle w:val="MDPI31text"/>
        <w:ind w:firstLine="0"/>
      </w:pPr>
    </w:p>
    <w:p w14:paraId="7C5E0E6E" w14:textId="3F5C7A43" w:rsidR="00F2266F" w:rsidRDefault="00F2266F" w:rsidP="00A71754">
      <w:pPr>
        <w:pStyle w:val="MDPI31text"/>
        <w:ind w:firstLine="0"/>
      </w:pPr>
    </w:p>
    <w:p w14:paraId="59CB302F" w14:textId="63045EBA" w:rsidR="00F2266F" w:rsidRDefault="00F2266F" w:rsidP="00A71754">
      <w:pPr>
        <w:pStyle w:val="MDPI31text"/>
        <w:ind w:firstLine="0"/>
      </w:pPr>
    </w:p>
    <w:p w14:paraId="39B2F5BD" w14:textId="218A2A48" w:rsidR="00F2266F" w:rsidRDefault="00F2266F" w:rsidP="00A71754">
      <w:pPr>
        <w:pStyle w:val="MDPI31text"/>
        <w:ind w:firstLine="0"/>
      </w:pPr>
    </w:p>
    <w:p w14:paraId="4C84BEBB" w14:textId="1B95FD14" w:rsidR="00F2266F" w:rsidRDefault="00F2266F" w:rsidP="00A71754">
      <w:pPr>
        <w:pStyle w:val="MDPI31text"/>
        <w:ind w:firstLine="0"/>
      </w:pPr>
    </w:p>
    <w:p w14:paraId="641AA661" w14:textId="6D6DC754" w:rsidR="00F2266F" w:rsidRDefault="00F2266F" w:rsidP="00A71754">
      <w:pPr>
        <w:pStyle w:val="MDPI31text"/>
        <w:ind w:firstLine="0"/>
      </w:pPr>
    </w:p>
    <w:p w14:paraId="2784D788" w14:textId="2E4D332E" w:rsidR="00F2266F" w:rsidRDefault="00F2266F" w:rsidP="00A71754">
      <w:pPr>
        <w:pStyle w:val="MDPI31text"/>
        <w:ind w:firstLine="0"/>
      </w:pPr>
    </w:p>
    <w:p w14:paraId="62B13D15" w14:textId="44813282" w:rsidR="00F2266F" w:rsidRDefault="00F2266F" w:rsidP="00A71754">
      <w:pPr>
        <w:pStyle w:val="MDPI31text"/>
        <w:ind w:firstLine="0"/>
      </w:pPr>
    </w:p>
    <w:p w14:paraId="2B7B83F0" w14:textId="3C815871" w:rsidR="00F2266F" w:rsidRDefault="00F2266F" w:rsidP="00A71754">
      <w:pPr>
        <w:pStyle w:val="MDPI31text"/>
        <w:ind w:firstLine="0"/>
      </w:pPr>
    </w:p>
    <w:p w14:paraId="492AC11D" w14:textId="083F5C1E" w:rsidR="00F2266F" w:rsidRDefault="00F2266F" w:rsidP="00A71754">
      <w:pPr>
        <w:pStyle w:val="MDPI31text"/>
        <w:ind w:firstLine="0"/>
      </w:pPr>
    </w:p>
    <w:p w14:paraId="01BD9191" w14:textId="608610A9" w:rsidR="00F2266F" w:rsidRDefault="00F2266F" w:rsidP="00A71754">
      <w:pPr>
        <w:pStyle w:val="MDPI31text"/>
        <w:ind w:firstLine="0"/>
      </w:pPr>
    </w:p>
    <w:p w14:paraId="123A0AF3" w14:textId="57C2D7CE" w:rsidR="00F2266F" w:rsidRDefault="00F2266F" w:rsidP="00A71754">
      <w:pPr>
        <w:pStyle w:val="MDPI31text"/>
        <w:ind w:firstLine="0"/>
      </w:pPr>
    </w:p>
    <w:p w14:paraId="68DDD745" w14:textId="21985F50" w:rsidR="00F2266F" w:rsidRDefault="00F2266F" w:rsidP="00A71754">
      <w:pPr>
        <w:pStyle w:val="MDPI31text"/>
        <w:ind w:firstLine="0"/>
      </w:pPr>
    </w:p>
    <w:p w14:paraId="6D8D5375" w14:textId="61C78FB6" w:rsidR="00F2266F" w:rsidRDefault="00F2266F" w:rsidP="00A71754">
      <w:pPr>
        <w:pStyle w:val="MDPI31text"/>
        <w:ind w:firstLine="0"/>
      </w:pPr>
    </w:p>
    <w:p w14:paraId="3FE11BA6" w14:textId="39EE83AD" w:rsidR="00F2266F" w:rsidRDefault="00F2266F" w:rsidP="00A71754">
      <w:pPr>
        <w:pStyle w:val="MDPI31text"/>
        <w:ind w:firstLine="0"/>
      </w:pPr>
    </w:p>
    <w:p w14:paraId="0E3E4B8F" w14:textId="06E559E9" w:rsidR="00F2266F" w:rsidRDefault="00F2266F" w:rsidP="00A71754">
      <w:pPr>
        <w:pStyle w:val="MDPI31text"/>
        <w:ind w:firstLine="0"/>
      </w:pPr>
    </w:p>
    <w:p w14:paraId="03BC507B" w14:textId="359663F5" w:rsidR="00F2266F" w:rsidRDefault="00F2266F" w:rsidP="00A71754">
      <w:pPr>
        <w:pStyle w:val="MDPI31text"/>
        <w:ind w:firstLine="0"/>
      </w:pPr>
    </w:p>
    <w:p w14:paraId="65858345" w14:textId="4E09E307" w:rsidR="00853CC9" w:rsidRDefault="00853CC9" w:rsidP="00A71754">
      <w:pPr>
        <w:pStyle w:val="MDPI31text"/>
        <w:ind w:firstLine="0"/>
      </w:pPr>
    </w:p>
    <w:p w14:paraId="329C6C4C" w14:textId="77777777" w:rsidR="00E125F1" w:rsidRDefault="00E125F1" w:rsidP="00A71754">
      <w:pPr>
        <w:pStyle w:val="MDPI31text"/>
        <w:ind w:firstLine="0"/>
      </w:pPr>
    </w:p>
    <w:p w14:paraId="6AA47878" w14:textId="510D98CB" w:rsidR="00F2266F" w:rsidRPr="00FE6EA7" w:rsidRDefault="00F2266F" w:rsidP="00A71754">
      <w:pPr>
        <w:pStyle w:val="MDPI31text"/>
        <w:ind w:firstLine="0"/>
        <w:rPr>
          <w:rFonts w:ascii="Arial" w:hAnsi="Arial" w:cs="Arial"/>
          <w:sz w:val="16"/>
          <w:szCs w:val="16"/>
        </w:rPr>
      </w:pPr>
      <w:r w:rsidRPr="00FE6EA7">
        <w:rPr>
          <w:rFonts w:ascii="Arial" w:hAnsi="Arial" w:cs="Arial"/>
          <w:sz w:val="16"/>
          <w:szCs w:val="16"/>
        </w:rPr>
        <w:lastRenderedPageBreak/>
        <w:t>Table 2: Baseline characteristics and secondary outcomes of participants and their associations with / between study groups (N= 23</w:t>
      </w:r>
      <w:bookmarkEnd w:id="7"/>
      <w:bookmarkEnd w:id="8"/>
      <w:r w:rsidRPr="00FE6EA7">
        <w:rPr>
          <w:rFonts w:ascii="Arial" w:hAnsi="Arial" w:cs="Arial"/>
          <w:sz w:val="16"/>
          <w:szCs w:val="16"/>
        </w:rPr>
        <w:t>)</w:t>
      </w:r>
    </w:p>
    <w:tbl>
      <w:tblPr>
        <w:tblStyle w:val="Mdeck5tablebodythreelines"/>
        <w:tblpPr w:leftFromText="181" w:rightFromText="181" w:vertAnchor="page" w:horzAnchor="margin" w:tblpXSpec="center" w:tblpY="2041"/>
        <w:tblW w:w="8734" w:type="dxa"/>
        <w:tblLook w:val="04A0" w:firstRow="1" w:lastRow="0" w:firstColumn="1" w:lastColumn="0" w:noHBand="0" w:noVBand="1"/>
      </w:tblPr>
      <w:tblGrid>
        <w:gridCol w:w="2547"/>
        <w:gridCol w:w="1549"/>
        <w:gridCol w:w="1549"/>
        <w:gridCol w:w="1549"/>
        <w:gridCol w:w="1540"/>
      </w:tblGrid>
      <w:tr w:rsidR="00FE6EA7" w:rsidRPr="00A23C6C" w14:paraId="2D0BE653" w14:textId="77777777" w:rsidTr="00391F22">
        <w:trPr>
          <w:cnfStyle w:val="100000000000" w:firstRow="1" w:lastRow="0" w:firstColumn="0" w:lastColumn="0" w:oddVBand="0" w:evenVBand="0" w:oddHBand="0" w:evenHBand="0" w:firstRowFirstColumn="0" w:firstRowLastColumn="0" w:lastRowFirstColumn="0" w:lastRowLastColumn="0"/>
          <w:trHeight w:val="227"/>
        </w:trPr>
        <w:tc>
          <w:tcPr>
            <w:tcW w:w="2547" w:type="dxa"/>
          </w:tcPr>
          <w:p w14:paraId="34A538D6"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Characteristics</w:t>
            </w:r>
          </w:p>
        </w:tc>
        <w:tc>
          <w:tcPr>
            <w:tcW w:w="1549" w:type="dxa"/>
          </w:tcPr>
          <w:p w14:paraId="12EF820D" w14:textId="77777777" w:rsidR="00FE6EA7" w:rsidRDefault="00FE6EA7" w:rsidP="00A71754">
            <w:pPr>
              <w:pStyle w:val="MDPI31text"/>
              <w:jc w:val="left"/>
              <w:rPr>
                <w:rFonts w:ascii="Arial" w:hAnsi="Arial" w:cs="Arial"/>
                <w:sz w:val="16"/>
                <w:szCs w:val="16"/>
              </w:rPr>
            </w:pPr>
            <w:r w:rsidRPr="00FE6EA7">
              <w:rPr>
                <w:rFonts w:ascii="Arial" w:hAnsi="Arial" w:cs="Arial"/>
                <w:sz w:val="16"/>
                <w:szCs w:val="16"/>
              </w:rPr>
              <w:t>Overall</w:t>
            </w:r>
          </w:p>
          <w:p w14:paraId="3B849287" w14:textId="66D4F60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(minutes)</w:t>
            </w:r>
          </w:p>
          <w:p w14:paraId="67F6203B" w14:textId="77777777" w:rsidR="00FE6EA7" w:rsidRPr="00FE6EA7" w:rsidRDefault="00FE6EA7" w:rsidP="00A71754">
            <w:pPr>
              <w:pStyle w:val="MDPI31text"/>
              <w:jc w:val="left"/>
              <w:rPr>
                <w:rFonts w:ascii="Arial" w:hAnsi="Arial" w:cs="Arial"/>
                <w:sz w:val="16"/>
                <w:szCs w:val="16"/>
              </w:rPr>
            </w:pPr>
          </w:p>
        </w:tc>
        <w:tc>
          <w:tcPr>
            <w:tcW w:w="1549" w:type="dxa"/>
          </w:tcPr>
          <w:p w14:paraId="3161F864" w14:textId="77777777" w:rsidR="00FE6EA7" w:rsidRDefault="00FE6EA7" w:rsidP="00A71754">
            <w:pPr>
              <w:pStyle w:val="MDPI31text"/>
              <w:jc w:val="left"/>
              <w:rPr>
                <w:rFonts w:ascii="Arial" w:hAnsi="Arial" w:cs="Arial"/>
                <w:sz w:val="16"/>
                <w:szCs w:val="16"/>
              </w:rPr>
            </w:pPr>
            <w:r w:rsidRPr="00FE6EA7">
              <w:rPr>
                <w:rFonts w:ascii="Arial" w:hAnsi="Arial" w:cs="Arial"/>
                <w:sz w:val="16"/>
                <w:szCs w:val="16"/>
              </w:rPr>
              <w:t>Coaching</w:t>
            </w:r>
          </w:p>
          <w:p w14:paraId="683F5372" w14:textId="4CAA03D6"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(N=11)</w:t>
            </w:r>
          </w:p>
          <w:p w14:paraId="60711859"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(minutes)</w:t>
            </w:r>
          </w:p>
        </w:tc>
        <w:tc>
          <w:tcPr>
            <w:tcW w:w="1549" w:type="dxa"/>
          </w:tcPr>
          <w:p w14:paraId="3B6014EF" w14:textId="77777777" w:rsidR="00FE6EA7" w:rsidRDefault="00FE6EA7" w:rsidP="00A71754">
            <w:pPr>
              <w:pStyle w:val="MDPI31text"/>
              <w:jc w:val="left"/>
              <w:rPr>
                <w:rFonts w:ascii="Arial" w:hAnsi="Arial" w:cs="Arial"/>
                <w:sz w:val="16"/>
                <w:szCs w:val="16"/>
              </w:rPr>
            </w:pPr>
            <w:r w:rsidRPr="00FE6EA7">
              <w:rPr>
                <w:rFonts w:ascii="Arial" w:hAnsi="Arial" w:cs="Arial"/>
                <w:sz w:val="16"/>
                <w:szCs w:val="16"/>
              </w:rPr>
              <w:t>Information</w:t>
            </w:r>
          </w:p>
          <w:p w14:paraId="6DC009A9" w14:textId="387353BC"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(N=12)</w:t>
            </w:r>
          </w:p>
          <w:p w14:paraId="7B3F97D8"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(minutes)</w:t>
            </w:r>
          </w:p>
        </w:tc>
        <w:tc>
          <w:tcPr>
            <w:tcW w:w="1540" w:type="dxa"/>
          </w:tcPr>
          <w:p w14:paraId="51B1389F"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Associations</w:t>
            </w:r>
          </w:p>
          <w:p w14:paraId="16D60F0B" w14:textId="05F4EA92"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(P&lt;0.05</w:t>
            </w:r>
            <w:r w:rsidR="00840701" w:rsidRPr="00FE6EA7">
              <w:rPr>
                <w:rFonts w:ascii="Arial" w:hAnsi="Arial" w:cs="Arial"/>
                <w:sz w:val="16"/>
                <w:szCs w:val="16"/>
              </w:rPr>
              <w:t>) ß</w:t>
            </w:r>
          </w:p>
        </w:tc>
      </w:tr>
      <w:tr w:rsidR="00FE6EA7" w:rsidRPr="00A23C6C" w14:paraId="78EDA501" w14:textId="77777777" w:rsidTr="00391F22">
        <w:trPr>
          <w:trHeight w:val="227"/>
        </w:trPr>
        <w:tc>
          <w:tcPr>
            <w:tcW w:w="2547" w:type="dxa"/>
          </w:tcPr>
          <w:p w14:paraId="3C8FC303"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Age (years)</w:t>
            </w:r>
          </w:p>
        </w:tc>
        <w:tc>
          <w:tcPr>
            <w:tcW w:w="1549" w:type="dxa"/>
          </w:tcPr>
          <w:p w14:paraId="14B9D7EC" w14:textId="31EBD7B3" w:rsidR="00FE6EA7" w:rsidRPr="00FE6EA7" w:rsidRDefault="00FE6EA7" w:rsidP="00A71754">
            <w:pPr>
              <w:pStyle w:val="MDPI31text"/>
              <w:jc w:val="left"/>
              <w:rPr>
                <w:rFonts w:ascii="Arial" w:hAnsi="Arial" w:cs="Arial"/>
                <w:sz w:val="16"/>
                <w:szCs w:val="16"/>
              </w:rPr>
            </w:pPr>
          </w:p>
        </w:tc>
        <w:tc>
          <w:tcPr>
            <w:tcW w:w="1549" w:type="dxa"/>
          </w:tcPr>
          <w:p w14:paraId="389D2ADD" w14:textId="644C2219" w:rsidR="00FE6EA7" w:rsidRPr="00FE6EA7" w:rsidRDefault="00FE6EA7" w:rsidP="00A71754">
            <w:pPr>
              <w:pStyle w:val="MDPI31text"/>
              <w:jc w:val="left"/>
              <w:rPr>
                <w:rFonts w:ascii="Arial" w:hAnsi="Arial" w:cs="Arial"/>
                <w:sz w:val="16"/>
                <w:szCs w:val="16"/>
              </w:rPr>
            </w:pPr>
          </w:p>
        </w:tc>
        <w:tc>
          <w:tcPr>
            <w:tcW w:w="1549" w:type="dxa"/>
          </w:tcPr>
          <w:p w14:paraId="0082279F" w14:textId="2AD2A71D" w:rsidR="00FE6EA7" w:rsidRPr="00FE6EA7" w:rsidRDefault="00FE6EA7" w:rsidP="00A71754">
            <w:pPr>
              <w:pStyle w:val="MDPI31text"/>
              <w:jc w:val="left"/>
              <w:rPr>
                <w:rFonts w:ascii="Arial" w:hAnsi="Arial" w:cs="Arial"/>
                <w:sz w:val="16"/>
                <w:szCs w:val="16"/>
              </w:rPr>
            </w:pPr>
          </w:p>
        </w:tc>
        <w:tc>
          <w:tcPr>
            <w:tcW w:w="1540" w:type="dxa"/>
          </w:tcPr>
          <w:p w14:paraId="1C36AF3E" w14:textId="1A6F3D72" w:rsidR="00FE6EA7" w:rsidRPr="00FE6EA7" w:rsidRDefault="00FE6EA7" w:rsidP="00A71754">
            <w:pPr>
              <w:pStyle w:val="MDPI31text"/>
              <w:jc w:val="left"/>
              <w:rPr>
                <w:rFonts w:ascii="Arial" w:hAnsi="Arial" w:cs="Arial"/>
                <w:sz w:val="16"/>
                <w:szCs w:val="16"/>
              </w:rPr>
            </w:pPr>
          </w:p>
        </w:tc>
      </w:tr>
      <w:tr w:rsidR="00FE6EA7" w:rsidRPr="00A23C6C" w14:paraId="181008F2" w14:textId="77777777" w:rsidTr="00391F22">
        <w:trPr>
          <w:trHeight w:val="227"/>
        </w:trPr>
        <w:tc>
          <w:tcPr>
            <w:tcW w:w="2547" w:type="dxa"/>
          </w:tcPr>
          <w:p w14:paraId="4FE007A5" w14:textId="0B843DDB" w:rsidR="00FE6EA7" w:rsidRPr="00021684" w:rsidRDefault="00FE6EA7" w:rsidP="00A71754">
            <w:pPr>
              <w:pStyle w:val="MDPI31text"/>
              <w:rPr>
                <w:rFonts w:ascii="Arial" w:hAnsi="Arial" w:cs="Arial"/>
                <w:sz w:val="16"/>
                <w:szCs w:val="16"/>
              </w:rPr>
            </w:pPr>
            <w:r w:rsidRPr="00021684">
              <w:rPr>
                <w:rFonts w:ascii="Arial" w:hAnsi="Arial" w:cs="Arial"/>
                <w:sz w:val="16"/>
                <w:szCs w:val="16"/>
              </w:rPr>
              <w:t>60-69</w:t>
            </w:r>
          </w:p>
        </w:tc>
        <w:tc>
          <w:tcPr>
            <w:tcW w:w="1549" w:type="dxa"/>
          </w:tcPr>
          <w:p w14:paraId="5EED84C3" w14:textId="7550FAA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21.7</w:t>
            </w:r>
          </w:p>
        </w:tc>
        <w:tc>
          <w:tcPr>
            <w:tcW w:w="1549" w:type="dxa"/>
          </w:tcPr>
          <w:p w14:paraId="590B052E" w14:textId="66AEEA8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27.3</w:t>
            </w:r>
          </w:p>
        </w:tc>
        <w:tc>
          <w:tcPr>
            <w:tcW w:w="1549" w:type="dxa"/>
          </w:tcPr>
          <w:p w14:paraId="16D29579" w14:textId="663BD66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16.7</w:t>
            </w:r>
          </w:p>
        </w:tc>
        <w:tc>
          <w:tcPr>
            <w:tcW w:w="1540" w:type="dxa"/>
          </w:tcPr>
          <w:p w14:paraId="27BCFBAE" w14:textId="6BC90EA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P=0.8</w:t>
            </w:r>
            <w:r w:rsidR="00C25478">
              <w:rPr>
                <w:rFonts w:ascii="Arial" w:hAnsi="Arial" w:cs="Arial"/>
                <w:sz w:val="16"/>
                <w:szCs w:val="16"/>
              </w:rPr>
              <w:t>0</w:t>
            </w:r>
            <w:r w:rsidRPr="00FE6EA7">
              <w:rPr>
                <w:rFonts w:ascii="Arial" w:hAnsi="Arial" w:cs="Arial"/>
                <w:sz w:val="16"/>
                <w:szCs w:val="16"/>
              </w:rPr>
              <w:t>*</w:t>
            </w:r>
          </w:p>
        </w:tc>
      </w:tr>
      <w:tr w:rsidR="00FE6EA7" w:rsidRPr="00A23C6C" w14:paraId="26198E49" w14:textId="77777777" w:rsidTr="00391F22">
        <w:trPr>
          <w:trHeight w:val="227"/>
        </w:trPr>
        <w:tc>
          <w:tcPr>
            <w:tcW w:w="2547" w:type="dxa"/>
          </w:tcPr>
          <w:p w14:paraId="3A33F160" w14:textId="6B45AC62" w:rsidR="00FE6EA7" w:rsidRPr="00021684" w:rsidRDefault="00FE6EA7" w:rsidP="00A71754">
            <w:pPr>
              <w:pStyle w:val="MDPI31text"/>
              <w:rPr>
                <w:rFonts w:ascii="Arial" w:hAnsi="Arial" w:cs="Arial"/>
                <w:sz w:val="16"/>
                <w:szCs w:val="16"/>
              </w:rPr>
            </w:pPr>
            <w:r w:rsidRPr="00021684">
              <w:rPr>
                <w:rFonts w:ascii="Arial" w:hAnsi="Arial" w:cs="Arial"/>
                <w:sz w:val="16"/>
                <w:szCs w:val="16"/>
              </w:rPr>
              <w:t>70-79</w:t>
            </w:r>
          </w:p>
        </w:tc>
        <w:tc>
          <w:tcPr>
            <w:tcW w:w="1549" w:type="dxa"/>
          </w:tcPr>
          <w:p w14:paraId="561B0C26" w14:textId="3EAD459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56.6</w:t>
            </w:r>
          </w:p>
        </w:tc>
        <w:tc>
          <w:tcPr>
            <w:tcW w:w="1549" w:type="dxa"/>
          </w:tcPr>
          <w:p w14:paraId="66ADE94A" w14:textId="5F68493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54.6</w:t>
            </w:r>
          </w:p>
        </w:tc>
        <w:tc>
          <w:tcPr>
            <w:tcW w:w="1549" w:type="dxa"/>
          </w:tcPr>
          <w:p w14:paraId="38DBB3C5" w14:textId="209DC38E"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58.3</w:t>
            </w:r>
          </w:p>
        </w:tc>
        <w:tc>
          <w:tcPr>
            <w:tcW w:w="1540" w:type="dxa"/>
          </w:tcPr>
          <w:p w14:paraId="5F8C5805" w14:textId="77777777" w:rsidR="00FE6EA7" w:rsidRPr="00FE6EA7" w:rsidRDefault="00FE6EA7" w:rsidP="00A71754">
            <w:pPr>
              <w:pStyle w:val="MDPI31text"/>
              <w:jc w:val="left"/>
              <w:rPr>
                <w:rFonts w:ascii="Arial" w:hAnsi="Arial" w:cs="Arial"/>
                <w:sz w:val="16"/>
                <w:szCs w:val="16"/>
              </w:rPr>
            </w:pPr>
          </w:p>
        </w:tc>
      </w:tr>
      <w:tr w:rsidR="00FE6EA7" w:rsidRPr="00A23C6C" w14:paraId="32E8F395" w14:textId="77777777" w:rsidTr="00391F22">
        <w:trPr>
          <w:trHeight w:val="227"/>
        </w:trPr>
        <w:tc>
          <w:tcPr>
            <w:tcW w:w="2547" w:type="dxa"/>
          </w:tcPr>
          <w:p w14:paraId="5FF9C654" w14:textId="6AF323C9" w:rsidR="00FE6EA7" w:rsidRPr="00021684" w:rsidRDefault="00FE6EA7" w:rsidP="00A71754">
            <w:pPr>
              <w:pStyle w:val="MDPI31text"/>
              <w:rPr>
                <w:rFonts w:ascii="Arial" w:hAnsi="Arial" w:cs="Arial"/>
                <w:sz w:val="16"/>
                <w:szCs w:val="16"/>
              </w:rPr>
            </w:pPr>
            <w:r w:rsidRPr="00021684">
              <w:rPr>
                <w:rFonts w:ascii="Arial" w:hAnsi="Arial" w:cs="Arial"/>
                <w:sz w:val="16"/>
                <w:szCs w:val="16"/>
              </w:rPr>
              <w:t>80+</w:t>
            </w:r>
          </w:p>
        </w:tc>
        <w:tc>
          <w:tcPr>
            <w:tcW w:w="1549" w:type="dxa"/>
          </w:tcPr>
          <w:p w14:paraId="3B0563E6" w14:textId="1853992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21.7</w:t>
            </w:r>
          </w:p>
        </w:tc>
        <w:tc>
          <w:tcPr>
            <w:tcW w:w="1549" w:type="dxa"/>
          </w:tcPr>
          <w:p w14:paraId="58D632F7" w14:textId="3ECE56DE"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18.2</w:t>
            </w:r>
          </w:p>
        </w:tc>
        <w:tc>
          <w:tcPr>
            <w:tcW w:w="1549" w:type="dxa"/>
          </w:tcPr>
          <w:p w14:paraId="2C6E015A" w14:textId="5F63DBA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25.0</w:t>
            </w:r>
          </w:p>
        </w:tc>
        <w:tc>
          <w:tcPr>
            <w:tcW w:w="1540" w:type="dxa"/>
          </w:tcPr>
          <w:p w14:paraId="1336A873" w14:textId="77777777" w:rsidR="00FE6EA7" w:rsidRPr="00FE6EA7" w:rsidRDefault="00FE6EA7" w:rsidP="00A71754">
            <w:pPr>
              <w:pStyle w:val="MDPI31text"/>
              <w:jc w:val="left"/>
              <w:rPr>
                <w:rFonts w:ascii="Arial" w:hAnsi="Arial" w:cs="Arial"/>
                <w:sz w:val="16"/>
                <w:szCs w:val="16"/>
              </w:rPr>
            </w:pPr>
          </w:p>
        </w:tc>
      </w:tr>
      <w:tr w:rsidR="00FE6EA7" w:rsidRPr="00A23C6C" w14:paraId="683A92A5" w14:textId="77777777" w:rsidTr="00391F22">
        <w:trPr>
          <w:trHeight w:val="227"/>
        </w:trPr>
        <w:tc>
          <w:tcPr>
            <w:tcW w:w="2547" w:type="dxa"/>
          </w:tcPr>
          <w:p w14:paraId="3D745186"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Sex</w:t>
            </w:r>
          </w:p>
        </w:tc>
        <w:tc>
          <w:tcPr>
            <w:tcW w:w="1549" w:type="dxa"/>
          </w:tcPr>
          <w:p w14:paraId="67863AC1" w14:textId="46EF20C6" w:rsidR="00FE6EA7" w:rsidRPr="00FE6EA7" w:rsidRDefault="00FE6EA7" w:rsidP="00A71754">
            <w:pPr>
              <w:pStyle w:val="MDPI31text"/>
              <w:jc w:val="left"/>
              <w:rPr>
                <w:rFonts w:ascii="Arial" w:hAnsi="Arial" w:cs="Arial"/>
                <w:sz w:val="16"/>
                <w:szCs w:val="16"/>
              </w:rPr>
            </w:pPr>
          </w:p>
        </w:tc>
        <w:tc>
          <w:tcPr>
            <w:tcW w:w="1549" w:type="dxa"/>
          </w:tcPr>
          <w:p w14:paraId="2388F540" w14:textId="1683520B" w:rsidR="00FE6EA7" w:rsidRPr="00FE6EA7" w:rsidRDefault="00FE6EA7" w:rsidP="00A71754">
            <w:pPr>
              <w:pStyle w:val="MDPI31text"/>
              <w:jc w:val="left"/>
              <w:rPr>
                <w:rFonts w:ascii="Arial" w:hAnsi="Arial" w:cs="Arial"/>
                <w:sz w:val="16"/>
                <w:szCs w:val="16"/>
              </w:rPr>
            </w:pPr>
          </w:p>
        </w:tc>
        <w:tc>
          <w:tcPr>
            <w:tcW w:w="1549" w:type="dxa"/>
          </w:tcPr>
          <w:p w14:paraId="58356ABF" w14:textId="7FC3D305" w:rsidR="00FE6EA7" w:rsidRPr="00FE6EA7" w:rsidRDefault="00FE6EA7" w:rsidP="00A71754">
            <w:pPr>
              <w:pStyle w:val="MDPI31text"/>
              <w:jc w:val="left"/>
              <w:rPr>
                <w:rFonts w:ascii="Arial" w:hAnsi="Arial" w:cs="Arial"/>
                <w:sz w:val="16"/>
                <w:szCs w:val="16"/>
              </w:rPr>
            </w:pPr>
          </w:p>
        </w:tc>
        <w:tc>
          <w:tcPr>
            <w:tcW w:w="1540" w:type="dxa"/>
          </w:tcPr>
          <w:p w14:paraId="144CFAB4" w14:textId="1A851D5A" w:rsidR="00FE6EA7" w:rsidRPr="00FE6EA7" w:rsidRDefault="00FE6EA7" w:rsidP="00A71754">
            <w:pPr>
              <w:pStyle w:val="MDPI31text"/>
              <w:jc w:val="left"/>
              <w:rPr>
                <w:rFonts w:ascii="Arial" w:hAnsi="Arial" w:cs="Arial"/>
                <w:sz w:val="16"/>
                <w:szCs w:val="16"/>
              </w:rPr>
            </w:pPr>
          </w:p>
        </w:tc>
      </w:tr>
      <w:tr w:rsidR="00FE6EA7" w:rsidRPr="00A23C6C" w14:paraId="4753D535" w14:textId="77777777" w:rsidTr="00391F22">
        <w:trPr>
          <w:trHeight w:val="227"/>
        </w:trPr>
        <w:tc>
          <w:tcPr>
            <w:tcW w:w="2547" w:type="dxa"/>
          </w:tcPr>
          <w:p w14:paraId="2A18BA2E" w14:textId="53FC563E" w:rsidR="00FE6EA7" w:rsidRPr="00021684" w:rsidRDefault="00FE6EA7" w:rsidP="00A71754">
            <w:pPr>
              <w:pStyle w:val="MDPI31text"/>
              <w:rPr>
                <w:rFonts w:ascii="Arial" w:hAnsi="Arial" w:cs="Arial"/>
                <w:sz w:val="16"/>
                <w:szCs w:val="16"/>
              </w:rPr>
            </w:pPr>
            <w:r w:rsidRPr="00021684">
              <w:rPr>
                <w:rFonts w:ascii="Arial" w:hAnsi="Arial" w:cs="Arial"/>
                <w:sz w:val="16"/>
                <w:szCs w:val="16"/>
              </w:rPr>
              <w:t>Male</w:t>
            </w:r>
          </w:p>
        </w:tc>
        <w:tc>
          <w:tcPr>
            <w:tcW w:w="1549" w:type="dxa"/>
          </w:tcPr>
          <w:p w14:paraId="721BDB77" w14:textId="62AB2B13"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60.9</w:t>
            </w:r>
          </w:p>
        </w:tc>
        <w:tc>
          <w:tcPr>
            <w:tcW w:w="1549" w:type="dxa"/>
          </w:tcPr>
          <w:p w14:paraId="31BF4D5B" w14:textId="5BA074F5"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45.5</w:t>
            </w:r>
          </w:p>
        </w:tc>
        <w:tc>
          <w:tcPr>
            <w:tcW w:w="1549" w:type="dxa"/>
          </w:tcPr>
          <w:p w14:paraId="13076FE8" w14:textId="35B3BAE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75.0</w:t>
            </w:r>
          </w:p>
        </w:tc>
        <w:tc>
          <w:tcPr>
            <w:tcW w:w="1540" w:type="dxa"/>
          </w:tcPr>
          <w:p w14:paraId="1F5CD493" w14:textId="1B448566"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P=0.2</w:t>
            </w:r>
            <w:r w:rsidR="00C25478">
              <w:rPr>
                <w:rFonts w:ascii="Arial" w:hAnsi="Arial" w:cs="Arial"/>
                <w:sz w:val="16"/>
                <w:szCs w:val="16"/>
              </w:rPr>
              <w:t>0</w:t>
            </w:r>
            <w:r w:rsidRPr="00FE6EA7">
              <w:rPr>
                <w:rFonts w:ascii="Arial" w:hAnsi="Arial" w:cs="Arial"/>
                <w:sz w:val="16"/>
                <w:szCs w:val="16"/>
              </w:rPr>
              <w:t>*</w:t>
            </w:r>
          </w:p>
        </w:tc>
      </w:tr>
      <w:tr w:rsidR="00FE6EA7" w:rsidRPr="00A23C6C" w14:paraId="340AD843" w14:textId="77777777" w:rsidTr="00391F22">
        <w:trPr>
          <w:trHeight w:val="227"/>
        </w:trPr>
        <w:tc>
          <w:tcPr>
            <w:tcW w:w="2547" w:type="dxa"/>
          </w:tcPr>
          <w:p w14:paraId="00262430" w14:textId="128557E0" w:rsidR="00FE6EA7" w:rsidRPr="00021684" w:rsidRDefault="00FE6EA7" w:rsidP="00A71754">
            <w:pPr>
              <w:pStyle w:val="MDPI31text"/>
              <w:rPr>
                <w:rFonts w:ascii="Arial" w:hAnsi="Arial" w:cs="Arial"/>
                <w:sz w:val="16"/>
                <w:szCs w:val="16"/>
              </w:rPr>
            </w:pPr>
            <w:r w:rsidRPr="00021684">
              <w:rPr>
                <w:rFonts w:ascii="Arial" w:hAnsi="Arial" w:cs="Arial"/>
                <w:sz w:val="16"/>
                <w:szCs w:val="16"/>
              </w:rPr>
              <w:t>Female</w:t>
            </w:r>
          </w:p>
        </w:tc>
        <w:tc>
          <w:tcPr>
            <w:tcW w:w="1549" w:type="dxa"/>
          </w:tcPr>
          <w:p w14:paraId="0A15402C" w14:textId="35E0839D"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39.1</w:t>
            </w:r>
          </w:p>
        </w:tc>
        <w:tc>
          <w:tcPr>
            <w:tcW w:w="1549" w:type="dxa"/>
          </w:tcPr>
          <w:p w14:paraId="6C4B9892" w14:textId="0125E43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54.5</w:t>
            </w:r>
          </w:p>
        </w:tc>
        <w:tc>
          <w:tcPr>
            <w:tcW w:w="1549" w:type="dxa"/>
          </w:tcPr>
          <w:p w14:paraId="2B2908E9" w14:textId="25B1FFE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25.0</w:t>
            </w:r>
          </w:p>
        </w:tc>
        <w:tc>
          <w:tcPr>
            <w:tcW w:w="1540" w:type="dxa"/>
          </w:tcPr>
          <w:p w14:paraId="60478D76" w14:textId="77777777" w:rsidR="00FE6EA7" w:rsidRPr="00FE6EA7" w:rsidRDefault="00FE6EA7" w:rsidP="00A71754">
            <w:pPr>
              <w:pStyle w:val="MDPI31text"/>
              <w:jc w:val="left"/>
              <w:rPr>
                <w:rFonts w:ascii="Arial" w:hAnsi="Arial" w:cs="Arial"/>
                <w:sz w:val="16"/>
                <w:szCs w:val="16"/>
              </w:rPr>
            </w:pPr>
          </w:p>
        </w:tc>
      </w:tr>
      <w:tr w:rsidR="00FE6EA7" w:rsidRPr="00A23C6C" w14:paraId="6C166750" w14:textId="77777777" w:rsidTr="00391F22">
        <w:trPr>
          <w:trHeight w:val="227"/>
        </w:trPr>
        <w:tc>
          <w:tcPr>
            <w:tcW w:w="2547" w:type="dxa"/>
          </w:tcPr>
          <w:p w14:paraId="762728DE"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CVD risk</w:t>
            </w:r>
          </w:p>
        </w:tc>
        <w:tc>
          <w:tcPr>
            <w:tcW w:w="1549" w:type="dxa"/>
          </w:tcPr>
          <w:p w14:paraId="5E381A7E" w14:textId="3A9DD98E" w:rsidR="00FE6EA7" w:rsidRPr="00FE6EA7" w:rsidRDefault="00FE6EA7" w:rsidP="00A71754">
            <w:pPr>
              <w:pStyle w:val="MDPI31text"/>
              <w:jc w:val="left"/>
              <w:rPr>
                <w:rFonts w:ascii="Arial" w:hAnsi="Arial" w:cs="Arial"/>
                <w:sz w:val="16"/>
                <w:szCs w:val="16"/>
              </w:rPr>
            </w:pPr>
          </w:p>
        </w:tc>
        <w:tc>
          <w:tcPr>
            <w:tcW w:w="1549" w:type="dxa"/>
          </w:tcPr>
          <w:p w14:paraId="295D3F39" w14:textId="4B9BFF4C" w:rsidR="00FE6EA7" w:rsidRPr="00FE6EA7" w:rsidRDefault="00FE6EA7" w:rsidP="00A71754">
            <w:pPr>
              <w:pStyle w:val="MDPI31text"/>
              <w:jc w:val="left"/>
              <w:rPr>
                <w:rFonts w:ascii="Arial" w:hAnsi="Arial" w:cs="Arial"/>
                <w:sz w:val="16"/>
                <w:szCs w:val="16"/>
              </w:rPr>
            </w:pPr>
          </w:p>
        </w:tc>
        <w:tc>
          <w:tcPr>
            <w:tcW w:w="1549" w:type="dxa"/>
          </w:tcPr>
          <w:p w14:paraId="794F3350" w14:textId="3CF2D9D8" w:rsidR="00FE6EA7" w:rsidRPr="00FE6EA7" w:rsidRDefault="00FE6EA7" w:rsidP="00A71754">
            <w:pPr>
              <w:pStyle w:val="MDPI31text"/>
              <w:jc w:val="left"/>
              <w:rPr>
                <w:rFonts w:ascii="Arial" w:hAnsi="Arial" w:cs="Arial"/>
                <w:sz w:val="16"/>
                <w:szCs w:val="16"/>
              </w:rPr>
            </w:pPr>
          </w:p>
        </w:tc>
        <w:tc>
          <w:tcPr>
            <w:tcW w:w="1540" w:type="dxa"/>
          </w:tcPr>
          <w:p w14:paraId="6E707A72" w14:textId="1C387525" w:rsidR="00FE6EA7" w:rsidRPr="00FE6EA7" w:rsidRDefault="00FE6EA7" w:rsidP="00A71754">
            <w:pPr>
              <w:pStyle w:val="MDPI31text"/>
              <w:jc w:val="left"/>
              <w:rPr>
                <w:rFonts w:ascii="Arial" w:hAnsi="Arial" w:cs="Arial"/>
                <w:sz w:val="16"/>
                <w:szCs w:val="16"/>
              </w:rPr>
            </w:pPr>
          </w:p>
        </w:tc>
      </w:tr>
      <w:tr w:rsidR="00FE6EA7" w:rsidRPr="00A23C6C" w14:paraId="55FCBEBC" w14:textId="77777777" w:rsidTr="00391F22">
        <w:trPr>
          <w:trHeight w:val="227"/>
        </w:trPr>
        <w:tc>
          <w:tcPr>
            <w:tcW w:w="2547" w:type="dxa"/>
          </w:tcPr>
          <w:p w14:paraId="32866AAA" w14:textId="615B49A0" w:rsidR="00FE6EA7" w:rsidRPr="00021684" w:rsidRDefault="00FE6EA7" w:rsidP="00A71754">
            <w:pPr>
              <w:pStyle w:val="MDPI31text"/>
              <w:rPr>
                <w:rFonts w:ascii="Arial" w:hAnsi="Arial" w:cs="Arial"/>
                <w:sz w:val="16"/>
                <w:szCs w:val="16"/>
              </w:rPr>
            </w:pPr>
            <w:r w:rsidRPr="00021684">
              <w:rPr>
                <w:rFonts w:ascii="Arial" w:hAnsi="Arial" w:cs="Arial"/>
                <w:sz w:val="16"/>
                <w:szCs w:val="16"/>
              </w:rPr>
              <w:t>No</w:t>
            </w:r>
          </w:p>
        </w:tc>
        <w:tc>
          <w:tcPr>
            <w:tcW w:w="1549" w:type="dxa"/>
          </w:tcPr>
          <w:p w14:paraId="23E2BAA3" w14:textId="344E5F59"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39.1</w:t>
            </w:r>
          </w:p>
        </w:tc>
        <w:tc>
          <w:tcPr>
            <w:tcW w:w="1549" w:type="dxa"/>
          </w:tcPr>
          <w:p w14:paraId="4C1ED54F" w14:textId="3DACB91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27.3</w:t>
            </w:r>
          </w:p>
        </w:tc>
        <w:tc>
          <w:tcPr>
            <w:tcW w:w="1549" w:type="dxa"/>
          </w:tcPr>
          <w:p w14:paraId="55EA0639" w14:textId="26458671"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50</w:t>
            </w:r>
          </w:p>
        </w:tc>
        <w:tc>
          <w:tcPr>
            <w:tcW w:w="1540" w:type="dxa"/>
          </w:tcPr>
          <w:p w14:paraId="0DFDA056" w14:textId="2EBE6B5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P=0.4</w:t>
            </w:r>
            <w:r w:rsidR="00C25478">
              <w:rPr>
                <w:rFonts w:ascii="Arial" w:hAnsi="Arial" w:cs="Arial"/>
                <w:sz w:val="16"/>
                <w:szCs w:val="16"/>
              </w:rPr>
              <w:t>0</w:t>
            </w:r>
            <w:r w:rsidRPr="00FE6EA7">
              <w:rPr>
                <w:rFonts w:ascii="Arial" w:hAnsi="Arial" w:cs="Arial"/>
                <w:sz w:val="16"/>
                <w:szCs w:val="16"/>
              </w:rPr>
              <w:t>*</w:t>
            </w:r>
          </w:p>
        </w:tc>
      </w:tr>
      <w:tr w:rsidR="00FE6EA7" w:rsidRPr="00A23C6C" w14:paraId="13A60057" w14:textId="77777777" w:rsidTr="00391F22">
        <w:trPr>
          <w:trHeight w:val="227"/>
        </w:trPr>
        <w:tc>
          <w:tcPr>
            <w:tcW w:w="2547" w:type="dxa"/>
          </w:tcPr>
          <w:p w14:paraId="622495C3" w14:textId="0624676E" w:rsidR="00FE6EA7" w:rsidRPr="00021684" w:rsidRDefault="00FE6EA7" w:rsidP="00A71754">
            <w:pPr>
              <w:pStyle w:val="MDPI31text"/>
              <w:rPr>
                <w:rFonts w:ascii="Arial" w:hAnsi="Arial" w:cs="Arial"/>
                <w:sz w:val="16"/>
                <w:szCs w:val="16"/>
              </w:rPr>
            </w:pPr>
            <w:r w:rsidRPr="00021684">
              <w:rPr>
                <w:rFonts w:ascii="Arial" w:hAnsi="Arial" w:cs="Arial"/>
                <w:sz w:val="16"/>
                <w:szCs w:val="16"/>
              </w:rPr>
              <w:t>Yes</w:t>
            </w:r>
          </w:p>
        </w:tc>
        <w:tc>
          <w:tcPr>
            <w:tcW w:w="1549" w:type="dxa"/>
          </w:tcPr>
          <w:p w14:paraId="757BF8DE" w14:textId="3857DB7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60.9</w:t>
            </w:r>
          </w:p>
        </w:tc>
        <w:tc>
          <w:tcPr>
            <w:tcW w:w="1549" w:type="dxa"/>
          </w:tcPr>
          <w:p w14:paraId="3007646B" w14:textId="1D8BBFC6"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72.7</w:t>
            </w:r>
          </w:p>
        </w:tc>
        <w:tc>
          <w:tcPr>
            <w:tcW w:w="1549" w:type="dxa"/>
          </w:tcPr>
          <w:p w14:paraId="26A43BCF" w14:textId="1548CA5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50</w:t>
            </w:r>
          </w:p>
        </w:tc>
        <w:tc>
          <w:tcPr>
            <w:tcW w:w="1540" w:type="dxa"/>
          </w:tcPr>
          <w:p w14:paraId="05972D00" w14:textId="77777777" w:rsidR="00FE6EA7" w:rsidRPr="00FE6EA7" w:rsidRDefault="00FE6EA7" w:rsidP="00A71754">
            <w:pPr>
              <w:pStyle w:val="MDPI31text"/>
              <w:jc w:val="left"/>
              <w:rPr>
                <w:rFonts w:ascii="Arial" w:hAnsi="Arial" w:cs="Arial"/>
                <w:sz w:val="16"/>
                <w:szCs w:val="16"/>
              </w:rPr>
            </w:pPr>
          </w:p>
        </w:tc>
      </w:tr>
      <w:tr w:rsidR="00FE6EA7" w:rsidRPr="00A23C6C" w14:paraId="1AE7897A" w14:textId="77777777" w:rsidTr="00391F22">
        <w:trPr>
          <w:trHeight w:val="227"/>
        </w:trPr>
        <w:tc>
          <w:tcPr>
            <w:tcW w:w="2547" w:type="dxa"/>
          </w:tcPr>
          <w:p w14:paraId="5C2E14AD" w14:textId="175B0AFF"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Chronic condition</w:t>
            </w:r>
          </w:p>
        </w:tc>
        <w:tc>
          <w:tcPr>
            <w:tcW w:w="1549" w:type="dxa"/>
          </w:tcPr>
          <w:p w14:paraId="0D6A12E5" w14:textId="358AE3A3" w:rsidR="00FE6EA7" w:rsidRPr="00FE6EA7" w:rsidRDefault="00FE6EA7" w:rsidP="00A71754">
            <w:pPr>
              <w:pStyle w:val="MDPI31text"/>
              <w:jc w:val="left"/>
              <w:rPr>
                <w:rFonts w:ascii="Arial" w:hAnsi="Arial" w:cs="Arial"/>
                <w:sz w:val="16"/>
                <w:szCs w:val="16"/>
              </w:rPr>
            </w:pPr>
          </w:p>
        </w:tc>
        <w:tc>
          <w:tcPr>
            <w:tcW w:w="1549" w:type="dxa"/>
          </w:tcPr>
          <w:p w14:paraId="3963877A" w14:textId="4351D5FB" w:rsidR="00FE6EA7" w:rsidRPr="00FE6EA7" w:rsidRDefault="00FE6EA7" w:rsidP="00A71754">
            <w:pPr>
              <w:pStyle w:val="MDPI31text"/>
              <w:jc w:val="left"/>
              <w:rPr>
                <w:rFonts w:ascii="Arial" w:hAnsi="Arial" w:cs="Arial"/>
                <w:sz w:val="16"/>
                <w:szCs w:val="16"/>
              </w:rPr>
            </w:pPr>
          </w:p>
        </w:tc>
        <w:tc>
          <w:tcPr>
            <w:tcW w:w="1549" w:type="dxa"/>
          </w:tcPr>
          <w:p w14:paraId="3A511435" w14:textId="2294D8E7" w:rsidR="00FE6EA7" w:rsidRPr="00FE6EA7" w:rsidRDefault="00FE6EA7" w:rsidP="00A71754">
            <w:pPr>
              <w:pStyle w:val="MDPI31text"/>
              <w:jc w:val="left"/>
              <w:rPr>
                <w:rFonts w:ascii="Arial" w:hAnsi="Arial" w:cs="Arial"/>
                <w:sz w:val="16"/>
                <w:szCs w:val="16"/>
              </w:rPr>
            </w:pPr>
          </w:p>
        </w:tc>
        <w:tc>
          <w:tcPr>
            <w:tcW w:w="1540" w:type="dxa"/>
          </w:tcPr>
          <w:p w14:paraId="53811AA2" w14:textId="31E7BEF0" w:rsidR="00FE6EA7" w:rsidRPr="00FE6EA7" w:rsidRDefault="00FE6EA7" w:rsidP="00A71754">
            <w:pPr>
              <w:pStyle w:val="MDPI31text"/>
              <w:jc w:val="left"/>
              <w:rPr>
                <w:rFonts w:ascii="Arial" w:hAnsi="Arial" w:cs="Arial"/>
                <w:sz w:val="16"/>
                <w:szCs w:val="16"/>
              </w:rPr>
            </w:pPr>
          </w:p>
        </w:tc>
      </w:tr>
      <w:tr w:rsidR="00FE6EA7" w:rsidRPr="00A23C6C" w14:paraId="262BBF63" w14:textId="77777777" w:rsidTr="00391F22">
        <w:trPr>
          <w:trHeight w:val="227"/>
        </w:trPr>
        <w:tc>
          <w:tcPr>
            <w:tcW w:w="2547" w:type="dxa"/>
          </w:tcPr>
          <w:p w14:paraId="3F91D1E1" w14:textId="04F91BAF" w:rsidR="00FE6EA7" w:rsidRPr="00021684" w:rsidRDefault="00FE6EA7" w:rsidP="00A71754">
            <w:pPr>
              <w:pStyle w:val="MDPI31text"/>
              <w:rPr>
                <w:rFonts w:ascii="Arial" w:hAnsi="Arial" w:cs="Arial"/>
                <w:sz w:val="16"/>
                <w:szCs w:val="16"/>
              </w:rPr>
            </w:pPr>
            <w:r w:rsidRPr="00021684">
              <w:rPr>
                <w:rFonts w:ascii="Arial" w:hAnsi="Arial" w:cs="Arial"/>
                <w:sz w:val="16"/>
                <w:szCs w:val="16"/>
              </w:rPr>
              <w:t>None</w:t>
            </w:r>
          </w:p>
        </w:tc>
        <w:tc>
          <w:tcPr>
            <w:tcW w:w="1549" w:type="dxa"/>
          </w:tcPr>
          <w:p w14:paraId="6585D81D" w14:textId="7A76C75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8.7</w:t>
            </w:r>
          </w:p>
        </w:tc>
        <w:tc>
          <w:tcPr>
            <w:tcW w:w="1549" w:type="dxa"/>
          </w:tcPr>
          <w:p w14:paraId="5AC0CDD0" w14:textId="39C953A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0</w:t>
            </w:r>
          </w:p>
        </w:tc>
        <w:tc>
          <w:tcPr>
            <w:tcW w:w="1549" w:type="dxa"/>
          </w:tcPr>
          <w:p w14:paraId="31A49960" w14:textId="7B9B16C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16.7</w:t>
            </w:r>
          </w:p>
        </w:tc>
        <w:tc>
          <w:tcPr>
            <w:tcW w:w="1540" w:type="dxa"/>
          </w:tcPr>
          <w:p w14:paraId="129CD889" w14:textId="5A29389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P=0.5</w:t>
            </w:r>
            <w:r w:rsidR="00C25478">
              <w:rPr>
                <w:rFonts w:ascii="Arial" w:hAnsi="Arial" w:cs="Arial"/>
                <w:sz w:val="16"/>
                <w:szCs w:val="16"/>
              </w:rPr>
              <w:t>0</w:t>
            </w:r>
            <w:r w:rsidRPr="00FE6EA7">
              <w:rPr>
                <w:rFonts w:ascii="Arial" w:hAnsi="Arial" w:cs="Arial"/>
                <w:sz w:val="16"/>
                <w:szCs w:val="16"/>
              </w:rPr>
              <w:t>*</w:t>
            </w:r>
          </w:p>
        </w:tc>
      </w:tr>
      <w:tr w:rsidR="00FE6EA7" w:rsidRPr="00A23C6C" w14:paraId="370A05F2" w14:textId="77777777" w:rsidTr="00391F22">
        <w:trPr>
          <w:trHeight w:val="227"/>
        </w:trPr>
        <w:tc>
          <w:tcPr>
            <w:tcW w:w="2547" w:type="dxa"/>
          </w:tcPr>
          <w:p w14:paraId="7759F49B" w14:textId="63A7B18F" w:rsidR="00FE6EA7" w:rsidRPr="00021684" w:rsidRDefault="00FE6EA7" w:rsidP="00A71754">
            <w:pPr>
              <w:pStyle w:val="MDPI31text"/>
              <w:rPr>
                <w:rFonts w:ascii="Arial" w:hAnsi="Arial" w:cs="Arial"/>
                <w:sz w:val="16"/>
                <w:szCs w:val="16"/>
              </w:rPr>
            </w:pPr>
            <w:r w:rsidRPr="00021684">
              <w:rPr>
                <w:rFonts w:ascii="Arial" w:hAnsi="Arial" w:cs="Arial"/>
                <w:sz w:val="16"/>
                <w:szCs w:val="16"/>
              </w:rPr>
              <w:t>1</w:t>
            </w:r>
          </w:p>
        </w:tc>
        <w:tc>
          <w:tcPr>
            <w:tcW w:w="1549" w:type="dxa"/>
          </w:tcPr>
          <w:p w14:paraId="0048B4C2" w14:textId="5B32CDC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30.4</w:t>
            </w:r>
          </w:p>
        </w:tc>
        <w:tc>
          <w:tcPr>
            <w:tcW w:w="1549" w:type="dxa"/>
          </w:tcPr>
          <w:p w14:paraId="004B27C9" w14:textId="470D9A3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27.3</w:t>
            </w:r>
          </w:p>
        </w:tc>
        <w:tc>
          <w:tcPr>
            <w:tcW w:w="1549" w:type="dxa"/>
          </w:tcPr>
          <w:p w14:paraId="5E41EB10" w14:textId="6FE330E2"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33.3</w:t>
            </w:r>
          </w:p>
        </w:tc>
        <w:tc>
          <w:tcPr>
            <w:tcW w:w="1540" w:type="dxa"/>
          </w:tcPr>
          <w:p w14:paraId="21E3B100" w14:textId="77777777" w:rsidR="00FE6EA7" w:rsidRPr="00FE6EA7" w:rsidRDefault="00FE6EA7" w:rsidP="00A71754">
            <w:pPr>
              <w:pStyle w:val="MDPI31text"/>
              <w:jc w:val="left"/>
              <w:rPr>
                <w:rFonts w:ascii="Arial" w:hAnsi="Arial" w:cs="Arial"/>
                <w:sz w:val="16"/>
                <w:szCs w:val="16"/>
              </w:rPr>
            </w:pPr>
          </w:p>
        </w:tc>
      </w:tr>
      <w:tr w:rsidR="00FE6EA7" w:rsidRPr="00A23C6C" w14:paraId="087CDA40" w14:textId="77777777" w:rsidTr="00391F22">
        <w:trPr>
          <w:trHeight w:val="227"/>
        </w:trPr>
        <w:tc>
          <w:tcPr>
            <w:tcW w:w="2547" w:type="dxa"/>
          </w:tcPr>
          <w:p w14:paraId="414DE8C0" w14:textId="3353A280" w:rsidR="00FE6EA7" w:rsidRPr="00021684" w:rsidRDefault="00FE6EA7" w:rsidP="00A71754">
            <w:pPr>
              <w:pStyle w:val="MDPI31text"/>
              <w:rPr>
                <w:rFonts w:ascii="Arial" w:hAnsi="Arial" w:cs="Arial"/>
                <w:sz w:val="16"/>
                <w:szCs w:val="16"/>
              </w:rPr>
            </w:pPr>
            <w:r w:rsidRPr="00021684">
              <w:rPr>
                <w:rFonts w:ascii="Arial" w:hAnsi="Arial" w:cs="Arial"/>
                <w:sz w:val="16"/>
                <w:szCs w:val="16"/>
              </w:rPr>
              <w:t>2+</w:t>
            </w:r>
          </w:p>
        </w:tc>
        <w:tc>
          <w:tcPr>
            <w:tcW w:w="1549" w:type="dxa"/>
          </w:tcPr>
          <w:p w14:paraId="082D0A98" w14:textId="79D751AC"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60.9</w:t>
            </w:r>
          </w:p>
        </w:tc>
        <w:tc>
          <w:tcPr>
            <w:tcW w:w="1549" w:type="dxa"/>
          </w:tcPr>
          <w:p w14:paraId="42FC167A" w14:textId="5465323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72.7</w:t>
            </w:r>
          </w:p>
        </w:tc>
        <w:tc>
          <w:tcPr>
            <w:tcW w:w="1549" w:type="dxa"/>
          </w:tcPr>
          <w:p w14:paraId="5BF71512" w14:textId="49433B45"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50.0</w:t>
            </w:r>
          </w:p>
        </w:tc>
        <w:tc>
          <w:tcPr>
            <w:tcW w:w="1540" w:type="dxa"/>
          </w:tcPr>
          <w:p w14:paraId="30F029B5" w14:textId="77777777" w:rsidR="00FE6EA7" w:rsidRPr="00FE6EA7" w:rsidRDefault="00FE6EA7" w:rsidP="00A71754">
            <w:pPr>
              <w:pStyle w:val="MDPI31text"/>
              <w:jc w:val="left"/>
              <w:rPr>
                <w:rFonts w:ascii="Arial" w:hAnsi="Arial" w:cs="Arial"/>
                <w:sz w:val="16"/>
                <w:szCs w:val="16"/>
              </w:rPr>
            </w:pPr>
          </w:p>
        </w:tc>
      </w:tr>
      <w:tr w:rsidR="00FE6EA7" w:rsidRPr="00A23C6C" w14:paraId="22602CCD" w14:textId="77777777" w:rsidTr="00391F22">
        <w:trPr>
          <w:trHeight w:val="227"/>
        </w:trPr>
        <w:tc>
          <w:tcPr>
            <w:tcW w:w="2547" w:type="dxa"/>
          </w:tcPr>
          <w:p w14:paraId="1692F08E"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Smoking</w:t>
            </w:r>
          </w:p>
        </w:tc>
        <w:tc>
          <w:tcPr>
            <w:tcW w:w="1549" w:type="dxa"/>
          </w:tcPr>
          <w:p w14:paraId="470F6CC9" w14:textId="49CFCD81" w:rsidR="00FE6EA7" w:rsidRPr="00FE6EA7" w:rsidRDefault="00FE6EA7" w:rsidP="00A71754">
            <w:pPr>
              <w:pStyle w:val="MDPI31text"/>
              <w:jc w:val="left"/>
              <w:rPr>
                <w:rFonts w:ascii="Arial" w:hAnsi="Arial" w:cs="Arial"/>
                <w:sz w:val="16"/>
                <w:szCs w:val="16"/>
              </w:rPr>
            </w:pPr>
          </w:p>
        </w:tc>
        <w:tc>
          <w:tcPr>
            <w:tcW w:w="1549" w:type="dxa"/>
          </w:tcPr>
          <w:p w14:paraId="35CD323D" w14:textId="47C41E6B" w:rsidR="00FE6EA7" w:rsidRPr="00FE6EA7" w:rsidRDefault="00FE6EA7" w:rsidP="00A71754">
            <w:pPr>
              <w:pStyle w:val="MDPI31text"/>
              <w:jc w:val="left"/>
              <w:rPr>
                <w:rFonts w:ascii="Arial" w:hAnsi="Arial" w:cs="Arial"/>
                <w:sz w:val="16"/>
                <w:szCs w:val="16"/>
              </w:rPr>
            </w:pPr>
          </w:p>
        </w:tc>
        <w:tc>
          <w:tcPr>
            <w:tcW w:w="1549" w:type="dxa"/>
          </w:tcPr>
          <w:p w14:paraId="1C0D121F" w14:textId="07043724" w:rsidR="00FE6EA7" w:rsidRPr="00FE6EA7" w:rsidRDefault="00FE6EA7" w:rsidP="00A71754">
            <w:pPr>
              <w:pStyle w:val="MDPI31text"/>
              <w:jc w:val="left"/>
              <w:rPr>
                <w:rFonts w:ascii="Arial" w:hAnsi="Arial" w:cs="Arial"/>
                <w:sz w:val="16"/>
                <w:szCs w:val="16"/>
              </w:rPr>
            </w:pPr>
          </w:p>
        </w:tc>
        <w:tc>
          <w:tcPr>
            <w:tcW w:w="1540" w:type="dxa"/>
          </w:tcPr>
          <w:p w14:paraId="3C7CFF6F" w14:textId="66AFF2D8" w:rsidR="00FE6EA7" w:rsidRPr="00FE6EA7" w:rsidRDefault="00FE6EA7" w:rsidP="00A71754">
            <w:pPr>
              <w:pStyle w:val="MDPI31text"/>
              <w:jc w:val="left"/>
              <w:rPr>
                <w:rFonts w:ascii="Arial" w:hAnsi="Arial" w:cs="Arial"/>
                <w:sz w:val="16"/>
                <w:szCs w:val="16"/>
              </w:rPr>
            </w:pPr>
          </w:p>
        </w:tc>
      </w:tr>
      <w:tr w:rsidR="00FE6EA7" w:rsidRPr="00A23C6C" w14:paraId="0195A1DC" w14:textId="77777777" w:rsidTr="00391F22">
        <w:trPr>
          <w:trHeight w:val="227"/>
        </w:trPr>
        <w:tc>
          <w:tcPr>
            <w:tcW w:w="2547" w:type="dxa"/>
          </w:tcPr>
          <w:p w14:paraId="5EA38864" w14:textId="2358ACB2" w:rsidR="00FE6EA7" w:rsidRPr="00021684" w:rsidRDefault="00FE6EA7" w:rsidP="00A71754">
            <w:pPr>
              <w:pStyle w:val="MDPI31text"/>
              <w:rPr>
                <w:rFonts w:ascii="Arial" w:hAnsi="Arial" w:cs="Arial"/>
                <w:sz w:val="16"/>
                <w:szCs w:val="16"/>
              </w:rPr>
            </w:pPr>
            <w:r w:rsidRPr="00021684">
              <w:rPr>
                <w:rFonts w:ascii="Arial" w:hAnsi="Arial" w:cs="Arial"/>
                <w:sz w:val="16"/>
                <w:szCs w:val="16"/>
              </w:rPr>
              <w:t>Non-smoker</w:t>
            </w:r>
          </w:p>
        </w:tc>
        <w:tc>
          <w:tcPr>
            <w:tcW w:w="1549" w:type="dxa"/>
          </w:tcPr>
          <w:p w14:paraId="1A45AC54" w14:textId="71479FE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78.3</w:t>
            </w:r>
          </w:p>
        </w:tc>
        <w:tc>
          <w:tcPr>
            <w:tcW w:w="1549" w:type="dxa"/>
          </w:tcPr>
          <w:p w14:paraId="7DF0C324" w14:textId="5DF77B2C"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63.6</w:t>
            </w:r>
          </w:p>
        </w:tc>
        <w:tc>
          <w:tcPr>
            <w:tcW w:w="1549" w:type="dxa"/>
          </w:tcPr>
          <w:p w14:paraId="187B37DD" w14:textId="7A3D281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91.7</w:t>
            </w:r>
          </w:p>
        </w:tc>
        <w:tc>
          <w:tcPr>
            <w:tcW w:w="1540" w:type="dxa"/>
          </w:tcPr>
          <w:p w14:paraId="4A1ACF75" w14:textId="7A6D7523"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P=0.2</w:t>
            </w:r>
            <w:r w:rsidR="00C25478">
              <w:rPr>
                <w:rFonts w:ascii="Arial" w:hAnsi="Arial" w:cs="Arial"/>
                <w:sz w:val="16"/>
                <w:szCs w:val="16"/>
              </w:rPr>
              <w:t>0</w:t>
            </w:r>
            <w:r w:rsidRPr="00FE6EA7">
              <w:rPr>
                <w:rFonts w:ascii="Arial" w:hAnsi="Arial" w:cs="Arial"/>
                <w:sz w:val="16"/>
                <w:szCs w:val="16"/>
              </w:rPr>
              <w:t>*</w:t>
            </w:r>
          </w:p>
        </w:tc>
      </w:tr>
      <w:tr w:rsidR="00FE6EA7" w:rsidRPr="00A23C6C" w14:paraId="08919B98" w14:textId="77777777" w:rsidTr="00391F22">
        <w:trPr>
          <w:trHeight w:val="227"/>
        </w:trPr>
        <w:tc>
          <w:tcPr>
            <w:tcW w:w="2547" w:type="dxa"/>
          </w:tcPr>
          <w:p w14:paraId="114A8A8C" w14:textId="6A6EA93B" w:rsidR="00FE6EA7" w:rsidRPr="00021684" w:rsidRDefault="00FE6EA7" w:rsidP="00A71754">
            <w:pPr>
              <w:pStyle w:val="MDPI31text"/>
              <w:rPr>
                <w:rFonts w:ascii="Arial" w:hAnsi="Arial" w:cs="Arial"/>
                <w:sz w:val="16"/>
                <w:szCs w:val="16"/>
              </w:rPr>
            </w:pPr>
            <w:r w:rsidRPr="00021684">
              <w:rPr>
                <w:rFonts w:ascii="Arial" w:hAnsi="Arial" w:cs="Arial"/>
                <w:sz w:val="16"/>
                <w:szCs w:val="16"/>
              </w:rPr>
              <w:t>Previous smoker</w:t>
            </w:r>
          </w:p>
        </w:tc>
        <w:tc>
          <w:tcPr>
            <w:tcW w:w="1549" w:type="dxa"/>
          </w:tcPr>
          <w:p w14:paraId="06A3AFA7" w14:textId="562A3903"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21.7</w:t>
            </w:r>
          </w:p>
        </w:tc>
        <w:tc>
          <w:tcPr>
            <w:tcW w:w="1549" w:type="dxa"/>
          </w:tcPr>
          <w:p w14:paraId="5096498C" w14:textId="2CD9FB43"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36.4</w:t>
            </w:r>
          </w:p>
        </w:tc>
        <w:tc>
          <w:tcPr>
            <w:tcW w:w="1549" w:type="dxa"/>
          </w:tcPr>
          <w:p w14:paraId="30905C52" w14:textId="418904A5"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8.3</w:t>
            </w:r>
          </w:p>
        </w:tc>
        <w:tc>
          <w:tcPr>
            <w:tcW w:w="1540" w:type="dxa"/>
          </w:tcPr>
          <w:p w14:paraId="2D32952D" w14:textId="77777777" w:rsidR="00FE6EA7" w:rsidRPr="00FE6EA7" w:rsidRDefault="00FE6EA7" w:rsidP="00A71754">
            <w:pPr>
              <w:pStyle w:val="MDPI31text"/>
              <w:jc w:val="left"/>
              <w:rPr>
                <w:rFonts w:ascii="Arial" w:hAnsi="Arial" w:cs="Arial"/>
                <w:sz w:val="16"/>
                <w:szCs w:val="16"/>
              </w:rPr>
            </w:pPr>
          </w:p>
        </w:tc>
      </w:tr>
      <w:tr w:rsidR="00FE6EA7" w:rsidRPr="00A23C6C" w14:paraId="55A61B3D" w14:textId="77777777" w:rsidTr="00391F22">
        <w:trPr>
          <w:trHeight w:val="227"/>
        </w:trPr>
        <w:tc>
          <w:tcPr>
            <w:tcW w:w="2547" w:type="dxa"/>
          </w:tcPr>
          <w:p w14:paraId="646F2D0B" w14:textId="0B8B5623"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Alcohol Mean (SD)</w:t>
            </w:r>
          </w:p>
        </w:tc>
        <w:tc>
          <w:tcPr>
            <w:tcW w:w="1549" w:type="dxa"/>
          </w:tcPr>
          <w:p w14:paraId="191643A6" w14:textId="252D3C8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7.7(8.1)</w:t>
            </w:r>
          </w:p>
        </w:tc>
        <w:tc>
          <w:tcPr>
            <w:tcW w:w="1549" w:type="dxa"/>
          </w:tcPr>
          <w:p w14:paraId="062DEE61" w14:textId="5376D2C4"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7.8(8.4)</w:t>
            </w:r>
          </w:p>
        </w:tc>
        <w:tc>
          <w:tcPr>
            <w:tcW w:w="1549" w:type="dxa"/>
          </w:tcPr>
          <w:p w14:paraId="2B1EC61F" w14:textId="108081F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7.6(8.3)</w:t>
            </w:r>
          </w:p>
        </w:tc>
        <w:tc>
          <w:tcPr>
            <w:tcW w:w="1540" w:type="dxa"/>
          </w:tcPr>
          <w:p w14:paraId="7BE97DF6" w14:textId="4579139C" w:rsidR="00F00A4E"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21)=0.05,</w:t>
            </w:r>
            <w:r w:rsidR="00853CC9">
              <w:rPr>
                <w:rFonts w:ascii="Arial" w:hAnsi="Arial" w:cs="Arial"/>
                <w:sz w:val="16"/>
                <w:szCs w:val="16"/>
              </w:rPr>
              <w:t xml:space="preserve"> </w:t>
            </w:r>
          </w:p>
          <w:p w14:paraId="56A366A8" w14:textId="5433AFF5"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P=0.5</w:t>
            </w:r>
            <w:r w:rsidR="00C25478">
              <w:rPr>
                <w:rFonts w:ascii="Arial" w:hAnsi="Arial" w:cs="Arial"/>
                <w:sz w:val="16"/>
                <w:szCs w:val="16"/>
              </w:rPr>
              <w:t>0</w:t>
            </w:r>
            <w:r w:rsidRPr="00FE6EA7">
              <w:rPr>
                <w:rFonts w:ascii="Arial" w:hAnsi="Arial" w:cs="Arial"/>
                <w:sz w:val="16"/>
                <w:szCs w:val="16"/>
              </w:rPr>
              <w:t>**</w:t>
            </w:r>
          </w:p>
        </w:tc>
      </w:tr>
      <w:tr w:rsidR="00FE6EA7" w:rsidRPr="00A23C6C" w14:paraId="37273B86" w14:textId="77777777" w:rsidTr="00391F22">
        <w:trPr>
          <w:trHeight w:val="227"/>
        </w:trPr>
        <w:tc>
          <w:tcPr>
            <w:tcW w:w="2547" w:type="dxa"/>
          </w:tcPr>
          <w:p w14:paraId="606FD5B0"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EQ-5D (Mobility)</w:t>
            </w:r>
          </w:p>
        </w:tc>
        <w:tc>
          <w:tcPr>
            <w:tcW w:w="1549" w:type="dxa"/>
          </w:tcPr>
          <w:p w14:paraId="02DD7D32" w14:textId="41BEFC87" w:rsidR="00FE6EA7" w:rsidRPr="00FE6EA7" w:rsidRDefault="00FE6EA7" w:rsidP="00A71754">
            <w:pPr>
              <w:pStyle w:val="MDPI31text"/>
              <w:jc w:val="left"/>
              <w:rPr>
                <w:rFonts w:ascii="Arial" w:hAnsi="Arial" w:cs="Arial"/>
                <w:sz w:val="16"/>
                <w:szCs w:val="16"/>
              </w:rPr>
            </w:pPr>
          </w:p>
        </w:tc>
        <w:tc>
          <w:tcPr>
            <w:tcW w:w="1549" w:type="dxa"/>
          </w:tcPr>
          <w:p w14:paraId="06189420" w14:textId="7D4B02FF" w:rsidR="00FE6EA7" w:rsidRPr="00FE6EA7" w:rsidRDefault="00FE6EA7" w:rsidP="00A71754">
            <w:pPr>
              <w:pStyle w:val="MDPI31text"/>
              <w:jc w:val="left"/>
              <w:rPr>
                <w:rFonts w:ascii="Arial" w:hAnsi="Arial" w:cs="Arial"/>
                <w:sz w:val="16"/>
                <w:szCs w:val="16"/>
              </w:rPr>
            </w:pPr>
          </w:p>
        </w:tc>
        <w:tc>
          <w:tcPr>
            <w:tcW w:w="1549" w:type="dxa"/>
          </w:tcPr>
          <w:p w14:paraId="77F74280" w14:textId="0D79309F" w:rsidR="00FE6EA7" w:rsidRPr="00FE6EA7" w:rsidRDefault="00FE6EA7" w:rsidP="00A71754">
            <w:pPr>
              <w:pStyle w:val="MDPI31text"/>
              <w:jc w:val="left"/>
              <w:rPr>
                <w:rFonts w:ascii="Arial" w:hAnsi="Arial" w:cs="Arial"/>
                <w:sz w:val="16"/>
                <w:szCs w:val="16"/>
              </w:rPr>
            </w:pPr>
          </w:p>
        </w:tc>
        <w:tc>
          <w:tcPr>
            <w:tcW w:w="1540" w:type="dxa"/>
          </w:tcPr>
          <w:p w14:paraId="63BF2625" w14:textId="5C142FC3" w:rsidR="00FE6EA7" w:rsidRPr="00FE6EA7" w:rsidRDefault="00FE6EA7" w:rsidP="00A71754">
            <w:pPr>
              <w:pStyle w:val="MDPI31text"/>
              <w:jc w:val="left"/>
              <w:rPr>
                <w:rFonts w:ascii="Arial" w:hAnsi="Arial" w:cs="Arial"/>
                <w:sz w:val="16"/>
                <w:szCs w:val="16"/>
              </w:rPr>
            </w:pPr>
          </w:p>
        </w:tc>
      </w:tr>
      <w:tr w:rsidR="00FE6EA7" w:rsidRPr="00A23C6C" w14:paraId="6C57BF38" w14:textId="77777777" w:rsidTr="00391F22">
        <w:trPr>
          <w:trHeight w:val="227"/>
        </w:trPr>
        <w:tc>
          <w:tcPr>
            <w:tcW w:w="2547" w:type="dxa"/>
          </w:tcPr>
          <w:p w14:paraId="77235499" w14:textId="23BC7348" w:rsidR="00FE6EA7" w:rsidRPr="00021684" w:rsidRDefault="00FE6EA7" w:rsidP="00A71754">
            <w:pPr>
              <w:pStyle w:val="MDPI31text"/>
              <w:rPr>
                <w:rFonts w:ascii="Arial" w:hAnsi="Arial" w:cs="Arial"/>
                <w:sz w:val="16"/>
                <w:szCs w:val="16"/>
              </w:rPr>
            </w:pPr>
            <w:r w:rsidRPr="00021684">
              <w:rPr>
                <w:rFonts w:ascii="Arial" w:hAnsi="Arial" w:cs="Arial"/>
                <w:sz w:val="16"/>
                <w:szCs w:val="16"/>
              </w:rPr>
              <w:t>No problem</w:t>
            </w:r>
          </w:p>
        </w:tc>
        <w:tc>
          <w:tcPr>
            <w:tcW w:w="1549" w:type="dxa"/>
          </w:tcPr>
          <w:p w14:paraId="1923F263" w14:textId="336DA109"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65.2</w:t>
            </w:r>
          </w:p>
        </w:tc>
        <w:tc>
          <w:tcPr>
            <w:tcW w:w="1549" w:type="dxa"/>
          </w:tcPr>
          <w:p w14:paraId="13168EF1" w14:textId="04C6B315"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72.7</w:t>
            </w:r>
          </w:p>
        </w:tc>
        <w:tc>
          <w:tcPr>
            <w:tcW w:w="1549" w:type="dxa"/>
          </w:tcPr>
          <w:p w14:paraId="63767842" w14:textId="55D0E7AC"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58.3</w:t>
            </w:r>
          </w:p>
        </w:tc>
        <w:tc>
          <w:tcPr>
            <w:tcW w:w="1540" w:type="dxa"/>
          </w:tcPr>
          <w:p w14:paraId="52F06B78" w14:textId="5DF227BD"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P=0.6</w:t>
            </w:r>
            <w:r w:rsidR="00C25478">
              <w:rPr>
                <w:rFonts w:ascii="Arial" w:hAnsi="Arial" w:cs="Arial"/>
                <w:sz w:val="16"/>
                <w:szCs w:val="16"/>
              </w:rPr>
              <w:t>0</w:t>
            </w:r>
            <w:r w:rsidRPr="00FE6EA7">
              <w:rPr>
                <w:rFonts w:ascii="Arial" w:hAnsi="Arial" w:cs="Arial"/>
                <w:sz w:val="16"/>
                <w:szCs w:val="16"/>
              </w:rPr>
              <w:t>*</w:t>
            </w:r>
          </w:p>
        </w:tc>
      </w:tr>
      <w:tr w:rsidR="00FE6EA7" w:rsidRPr="00A23C6C" w14:paraId="1FDB2DD3" w14:textId="77777777" w:rsidTr="00391F22">
        <w:trPr>
          <w:trHeight w:val="227"/>
        </w:trPr>
        <w:tc>
          <w:tcPr>
            <w:tcW w:w="2547" w:type="dxa"/>
          </w:tcPr>
          <w:p w14:paraId="7D4FC55F" w14:textId="507873DF" w:rsidR="00FE6EA7" w:rsidRPr="00021684" w:rsidRDefault="00FE6EA7" w:rsidP="00A71754">
            <w:pPr>
              <w:pStyle w:val="MDPI31text"/>
              <w:rPr>
                <w:rFonts w:ascii="Arial" w:hAnsi="Arial" w:cs="Arial"/>
                <w:sz w:val="16"/>
                <w:szCs w:val="16"/>
              </w:rPr>
            </w:pPr>
            <w:r w:rsidRPr="00021684">
              <w:rPr>
                <w:rFonts w:ascii="Arial" w:hAnsi="Arial" w:cs="Arial"/>
                <w:sz w:val="16"/>
                <w:szCs w:val="16"/>
              </w:rPr>
              <w:t xml:space="preserve">Slight/Moderate </w:t>
            </w:r>
          </w:p>
        </w:tc>
        <w:tc>
          <w:tcPr>
            <w:tcW w:w="1549" w:type="dxa"/>
          </w:tcPr>
          <w:p w14:paraId="3F4A56C8" w14:textId="2935380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30.4</w:t>
            </w:r>
          </w:p>
        </w:tc>
        <w:tc>
          <w:tcPr>
            <w:tcW w:w="1549" w:type="dxa"/>
          </w:tcPr>
          <w:p w14:paraId="21F01F2F" w14:textId="79B3589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18.2</w:t>
            </w:r>
          </w:p>
        </w:tc>
        <w:tc>
          <w:tcPr>
            <w:tcW w:w="1549" w:type="dxa"/>
          </w:tcPr>
          <w:p w14:paraId="13E91077" w14:textId="705B1A02"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41.7</w:t>
            </w:r>
          </w:p>
        </w:tc>
        <w:tc>
          <w:tcPr>
            <w:tcW w:w="1540" w:type="dxa"/>
          </w:tcPr>
          <w:p w14:paraId="6F295628" w14:textId="77777777" w:rsidR="00FE6EA7" w:rsidRPr="00FE6EA7" w:rsidRDefault="00FE6EA7" w:rsidP="00A71754">
            <w:pPr>
              <w:pStyle w:val="MDPI31text"/>
              <w:jc w:val="left"/>
              <w:rPr>
                <w:rFonts w:ascii="Arial" w:hAnsi="Arial" w:cs="Arial"/>
                <w:sz w:val="16"/>
                <w:szCs w:val="16"/>
              </w:rPr>
            </w:pPr>
          </w:p>
        </w:tc>
      </w:tr>
      <w:tr w:rsidR="00FE6EA7" w:rsidRPr="00A23C6C" w14:paraId="0B5B08C2" w14:textId="77777777" w:rsidTr="00391F22">
        <w:trPr>
          <w:trHeight w:val="227"/>
        </w:trPr>
        <w:tc>
          <w:tcPr>
            <w:tcW w:w="2547" w:type="dxa"/>
          </w:tcPr>
          <w:p w14:paraId="2C84424D" w14:textId="38020FD3" w:rsidR="00FE6EA7" w:rsidRPr="00021684" w:rsidRDefault="00FE6EA7" w:rsidP="00A71754">
            <w:pPr>
              <w:pStyle w:val="MDPI31text"/>
              <w:rPr>
                <w:rFonts w:ascii="Arial" w:hAnsi="Arial" w:cs="Arial"/>
                <w:sz w:val="16"/>
                <w:szCs w:val="16"/>
              </w:rPr>
            </w:pPr>
            <w:r w:rsidRPr="00021684">
              <w:rPr>
                <w:rFonts w:ascii="Arial" w:hAnsi="Arial" w:cs="Arial"/>
                <w:sz w:val="16"/>
                <w:szCs w:val="16"/>
              </w:rPr>
              <w:t xml:space="preserve">Severe </w:t>
            </w:r>
          </w:p>
        </w:tc>
        <w:tc>
          <w:tcPr>
            <w:tcW w:w="1549" w:type="dxa"/>
          </w:tcPr>
          <w:p w14:paraId="6846067E" w14:textId="7201A78C"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4.4</w:t>
            </w:r>
          </w:p>
        </w:tc>
        <w:tc>
          <w:tcPr>
            <w:tcW w:w="1549" w:type="dxa"/>
          </w:tcPr>
          <w:p w14:paraId="6173F167" w14:textId="4485AA8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9.1</w:t>
            </w:r>
          </w:p>
        </w:tc>
        <w:tc>
          <w:tcPr>
            <w:tcW w:w="1549" w:type="dxa"/>
          </w:tcPr>
          <w:p w14:paraId="3800F042" w14:textId="56ECFDCC"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0.0</w:t>
            </w:r>
          </w:p>
        </w:tc>
        <w:tc>
          <w:tcPr>
            <w:tcW w:w="1540" w:type="dxa"/>
          </w:tcPr>
          <w:p w14:paraId="170DE6C6" w14:textId="77777777" w:rsidR="00FE6EA7" w:rsidRPr="00FE6EA7" w:rsidRDefault="00FE6EA7" w:rsidP="00A71754">
            <w:pPr>
              <w:pStyle w:val="MDPI31text"/>
              <w:jc w:val="left"/>
              <w:rPr>
                <w:rFonts w:ascii="Arial" w:hAnsi="Arial" w:cs="Arial"/>
                <w:sz w:val="16"/>
                <w:szCs w:val="16"/>
              </w:rPr>
            </w:pPr>
          </w:p>
        </w:tc>
      </w:tr>
      <w:tr w:rsidR="00FE6EA7" w:rsidRPr="00A23C6C" w14:paraId="42C71155" w14:textId="77777777" w:rsidTr="00391F22">
        <w:trPr>
          <w:trHeight w:val="227"/>
        </w:trPr>
        <w:tc>
          <w:tcPr>
            <w:tcW w:w="2547" w:type="dxa"/>
          </w:tcPr>
          <w:p w14:paraId="3679C3B5"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EQ-5D (Self-care)</w:t>
            </w:r>
          </w:p>
        </w:tc>
        <w:tc>
          <w:tcPr>
            <w:tcW w:w="1549" w:type="dxa"/>
          </w:tcPr>
          <w:p w14:paraId="0B89F2ED" w14:textId="49F2623C" w:rsidR="00FE6EA7" w:rsidRPr="00FE6EA7" w:rsidRDefault="00FE6EA7" w:rsidP="00A71754">
            <w:pPr>
              <w:pStyle w:val="MDPI31text"/>
              <w:jc w:val="left"/>
              <w:rPr>
                <w:rFonts w:ascii="Arial" w:hAnsi="Arial" w:cs="Arial"/>
                <w:sz w:val="16"/>
                <w:szCs w:val="16"/>
              </w:rPr>
            </w:pPr>
          </w:p>
        </w:tc>
        <w:tc>
          <w:tcPr>
            <w:tcW w:w="1549" w:type="dxa"/>
          </w:tcPr>
          <w:p w14:paraId="46391DD4" w14:textId="45903FF5" w:rsidR="00FE6EA7" w:rsidRPr="00FE6EA7" w:rsidRDefault="00FE6EA7" w:rsidP="00A71754">
            <w:pPr>
              <w:pStyle w:val="MDPI31text"/>
              <w:jc w:val="left"/>
              <w:rPr>
                <w:rFonts w:ascii="Arial" w:hAnsi="Arial" w:cs="Arial"/>
                <w:sz w:val="16"/>
                <w:szCs w:val="16"/>
              </w:rPr>
            </w:pPr>
          </w:p>
        </w:tc>
        <w:tc>
          <w:tcPr>
            <w:tcW w:w="1549" w:type="dxa"/>
          </w:tcPr>
          <w:p w14:paraId="183A1C8B" w14:textId="4AA20B17" w:rsidR="00FE6EA7" w:rsidRPr="00FE6EA7" w:rsidRDefault="00FE6EA7" w:rsidP="00A71754">
            <w:pPr>
              <w:pStyle w:val="MDPI31text"/>
              <w:jc w:val="left"/>
              <w:rPr>
                <w:rFonts w:ascii="Arial" w:hAnsi="Arial" w:cs="Arial"/>
                <w:sz w:val="16"/>
                <w:szCs w:val="16"/>
              </w:rPr>
            </w:pPr>
          </w:p>
        </w:tc>
        <w:tc>
          <w:tcPr>
            <w:tcW w:w="1540" w:type="dxa"/>
          </w:tcPr>
          <w:p w14:paraId="0865C1C3" w14:textId="3CD4CBFA" w:rsidR="00FE6EA7" w:rsidRPr="00FE6EA7" w:rsidRDefault="00FE6EA7" w:rsidP="00A71754">
            <w:pPr>
              <w:pStyle w:val="MDPI31text"/>
              <w:jc w:val="left"/>
              <w:rPr>
                <w:rFonts w:ascii="Arial" w:hAnsi="Arial" w:cs="Arial"/>
                <w:sz w:val="16"/>
                <w:szCs w:val="16"/>
              </w:rPr>
            </w:pPr>
          </w:p>
        </w:tc>
      </w:tr>
      <w:tr w:rsidR="00FE6EA7" w:rsidRPr="00A23C6C" w14:paraId="1DBE0A9C" w14:textId="77777777" w:rsidTr="00391F22">
        <w:trPr>
          <w:trHeight w:val="227"/>
        </w:trPr>
        <w:tc>
          <w:tcPr>
            <w:tcW w:w="2547" w:type="dxa"/>
          </w:tcPr>
          <w:p w14:paraId="69F0CC42" w14:textId="772A0DCC" w:rsidR="00FE6EA7" w:rsidRPr="00021684" w:rsidRDefault="00FE6EA7" w:rsidP="00A71754">
            <w:pPr>
              <w:pStyle w:val="MDPI31text"/>
              <w:rPr>
                <w:rFonts w:ascii="Arial" w:hAnsi="Arial" w:cs="Arial"/>
                <w:sz w:val="16"/>
                <w:szCs w:val="16"/>
              </w:rPr>
            </w:pPr>
            <w:r w:rsidRPr="00021684">
              <w:rPr>
                <w:rFonts w:ascii="Arial" w:hAnsi="Arial" w:cs="Arial"/>
                <w:sz w:val="16"/>
                <w:szCs w:val="16"/>
              </w:rPr>
              <w:t>No problem</w:t>
            </w:r>
          </w:p>
        </w:tc>
        <w:tc>
          <w:tcPr>
            <w:tcW w:w="1549" w:type="dxa"/>
          </w:tcPr>
          <w:p w14:paraId="7E0037E0" w14:textId="1F477BD6"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82.6</w:t>
            </w:r>
          </w:p>
        </w:tc>
        <w:tc>
          <w:tcPr>
            <w:tcW w:w="1549" w:type="dxa"/>
          </w:tcPr>
          <w:p w14:paraId="696C854F" w14:textId="2670DF84"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100</w:t>
            </w:r>
          </w:p>
        </w:tc>
        <w:tc>
          <w:tcPr>
            <w:tcW w:w="1549" w:type="dxa"/>
          </w:tcPr>
          <w:p w14:paraId="03430823" w14:textId="533B9881"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66.7</w:t>
            </w:r>
          </w:p>
        </w:tc>
        <w:tc>
          <w:tcPr>
            <w:tcW w:w="1540" w:type="dxa"/>
          </w:tcPr>
          <w:p w14:paraId="3D9BD16D" w14:textId="2DEB606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P=0.1</w:t>
            </w:r>
            <w:r w:rsidR="00C25478">
              <w:rPr>
                <w:rFonts w:ascii="Arial" w:hAnsi="Arial" w:cs="Arial"/>
                <w:sz w:val="16"/>
                <w:szCs w:val="16"/>
              </w:rPr>
              <w:t>0</w:t>
            </w:r>
            <w:r w:rsidRPr="00FE6EA7">
              <w:rPr>
                <w:rFonts w:ascii="Arial" w:hAnsi="Arial" w:cs="Arial"/>
                <w:sz w:val="16"/>
                <w:szCs w:val="16"/>
              </w:rPr>
              <w:t>*</w:t>
            </w:r>
          </w:p>
        </w:tc>
      </w:tr>
      <w:tr w:rsidR="00FE6EA7" w:rsidRPr="00A23C6C" w14:paraId="5D1164A8" w14:textId="77777777" w:rsidTr="00391F22">
        <w:trPr>
          <w:trHeight w:val="227"/>
        </w:trPr>
        <w:tc>
          <w:tcPr>
            <w:tcW w:w="2547" w:type="dxa"/>
          </w:tcPr>
          <w:p w14:paraId="769B3D47" w14:textId="1EEE32E1" w:rsidR="00FE6EA7" w:rsidRPr="00021684" w:rsidRDefault="00FE6EA7" w:rsidP="00A71754">
            <w:pPr>
              <w:pStyle w:val="MDPI31text"/>
              <w:rPr>
                <w:rFonts w:ascii="Arial" w:hAnsi="Arial" w:cs="Arial"/>
                <w:sz w:val="16"/>
                <w:szCs w:val="16"/>
              </w:rPr>
            </w:pPr>
            <w:r w:rsidRPr="00021684">
              <w:rPr>
                <w:rFonts w:ascii="Arial" w:hAnsi="Arial" w:cs="Arial"/>
                <w:sz w:val="16"/>
                <w:szCs w:val="16"/>
              </w:rPr>
              <w:t>Slight/Moderate</w:t>
            </w:r>
          </w:p>
        </w:tc>
        <w:tc>
          <w:tcPr>
            <w:tcW w:w="1549" w:type="dxa"/>
          </w:tcPr>
          <w:p w14:paraId="317A4052" w14:textId="7DABF93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17.4</w:t>
            </w:r>
          </w:p>
        </w:tc>
        <w:tc>
          <w:tcPr>
            <w:tcW w:w="1549" w:type="dxa"/>
          </w:tcPr>
          <w:p w14:paraId="3A024B94" w14:textId="4983AA5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0</w:t>
            </w:r>
          </w:p>
        </w:tc>
        <w:tc>
          <w:tcPr>
            <w:tcW w:w="1549" w:type="dxa"/>
          </w:tcPr>
          <w:p w14:paraId="051A32AD" w14:textId="5B298CE9"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33.3</w:t>
            </w:r>
          </w:p>
        </w:tc>
        <w:tc>
          <w:tcPr>
            <w:tcW w:w="1540" w:type="dxa"/>
          </w:tcPr>
          <w:p w14:paraId="5916DC61" w14:textId="77777777" w:rsidR="00FE6EA7" w:rsidRPr="00FE6EA7" w:rsidRDefault="00FE6EA7" w:rsidP="00A71754">
            <w:pPr>
              <w:pStyle w:val="MDPI31text"/>
              <w:jc w:val="left"/>
              <w:rPr>
                <w:rFonts w:ascii="Arial" w:hAnsi="Arial" w:cs="Arial"/>
                <w:sz w:val="16"/>
                <w:szCs w:val="16"/>
              </w:rPr>
            </w:pPr>
          </w:p>
        </w:tc>
      </w:tr>
      <w:tr w:rsidR="00FE6EA7" w:rsidRPr="00A23C6C" w14:paraId="71EB0E97" w14:textId="77777777" w:rsidTr="00391F22">
        <w:trPr>
          <w:trHeight w:val="227"/>
        </w:trPr>
        <w:tc>
          <w:tcPr>
            <w:tcW w:w="2547" w:type="dxa"/>
          </w:tcPr>
          <w:p w14:paraId="1EA9BC25"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EQ-5D (usual activity)</w:t>
            </w:r>
          </w:p>
        </w:tc>
        <w:tc>
          <w:tcPr>
            <w:tcW w:w="1549" w:type="dxa"/>
          </w:tcPr>
          <w:p w14:paraId="4EE9B5F6" w14:textId="1F910281" w:rsidR="00FE6EA7" w:rsidRPr="00FE6EA7" w:rsidRDefault="00FE6EA7" w:rsidP="00A71754">
            <w:pPr>
              <w:pStyle w:val="MDPI31text"/>
              <w:jc w:val="left"/>
              <w:rPr>
                <w:rFonts w:ascii="Arial" w:hAnsi="Arial" w:cs="Arial"/>
                <w:sz w:val="16"/>
                <w:szCs w:val="16"/>
              </w:rPr>
            </w:pPr>
          </w:p>
        </w:tc>
        <w:tc>
          <w:tcPr>
            <w:tcW w:w="1549" w:type="dxa"/>
          </w:tcPr>
          <w:p w14:paraId="76F68AA3" w14:textId="4F08CC43" w:rsidR="00FE6EA7" w:rsidRPr="00FE6EA7" w:rsidRDefault="00FE6EA7" w:rsidP="00A71754">
            <w:pPr>
              <w:pStyle w:val="MDPI31text"/>
              <w:jc w:val="left"/>
              <w:rPr>
                <w:rFonts w:ascii="Arial" w:hAnsi="Arial" w:cs="Arial"/>
                <w:sz w:val="16"/>
                <w:szCs w:val="16"/>
              </w:rPr>
            </w:pPr>
          </w:p>
        </w:tc>
        <w:tc>
          <w:tcPr>
            <w:tcW w:w="1549" w:type="dxa"/>
          </w:tcPr>
          <w:p w14:paraId="6B317B1C" w14:textId="1042000E" w:rsidR="00FE6EA7" w:rsidRPr="00FE6EA7" w:rsidRDefault="00FE6EA7" w:rsidP="00A71754">
            <w:pPr>
              <w:pStyle w:val="MDPI31text"/>
              <w:jc w:val="left"/>
              <w:rPr>
                <w:rFonts w:ascii="Arial" w:hAnsi="Arial" w:cs="Arial"/>
                <w:sz w:val="16"/>
                <w:szCs w:val="16"/>
              </w:rPr>
            </w:pPr>
          </w:p>
        </w:tc>
        <w:tc>
          <w:tcPr>
            <w:tcW w:w="1540" w:type="dxa"/>
          </w:tcPr>
          <w:p w14:paraId="644CD097" w14:textId="118401B4" w:rsidR="00FE6EA7" w:rsidRPr="00FE6EA7" w:rsidRDefault="00FE6EA7" w:rsidP="00A71754">
            <w:pPr>
              <w:pStyle w:val="MDPI31text"/>
              <w:jc w:val="left"/>
              <w:rPr>
                <w:rFonts w:ascii="Arial" w:hAnsi="Arial" w:cs="Arial"/>
                <w:sz w:val="16"/>
                <w:szCs w:val="16"/>
              </w:rPr>
            </w:pPr>
          </w:p>
        </w:tc>
      </w:tr>
      <w:tr w:rsidR="00FE6EA7" w:rsidRPr="00A23C6C" w14:paraId="6580A1D2" w14:textId="77777777" w:rsidTr="00391F22">
        <w:trPr>
          <w:trHeight w:val="227"/>
        </w:trPr>
        <w:tc>
          <w:tcPr>
            <w:tcW w:w="2547" w:type="dxa"/>
          </w:tcPr>
          <w:p w14:paraId="619B999C" w14:textId="7D8281B8" w:rsidR="00FE6EA7" w:rsidRPr="00021684" w:rsidRDefault="00FE6EA7" w:rsidP="00A71754">
            <w:pPr>
              <w:pStyle w:val="MDPI31text"/>
              <w:rPr>
                <w:rFonts w:ascii="Arial" w:hAnsi="Arial" w:cs="Arial"/>
                <w:sz w:val="16"/>
                <w:szCs w:val="16"/>
              </w:rPr>
            </w:pPr>
            <w:r w:rsidRPr="00021684">
              <w:rPr>
                <w:rFonts w:ascii="Arial" w:hAnsi="Arial" w:cs="Arial"/>
                <w:sz w:val="16"/>
                <w:szCs w:val="16"/>
              </w:rPr>
              <w:t>No problem</w:t>
            </w:r>
          </w:p>
        </w:tc>
        <w:tc>
          <w:tcPr>
            <w:tcW w:w="1549" w:type="dxa"/>
          </w:tcPr>
          <w:p w14:paraId="045B8B5E" w14:textId="7FC738D2"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73.9</w:t>
            </w:r>
          </w:p>
        </w:tc>
        <w:tc>
          <w:tcPr>
            <w:tcW w:w="1549" w:type="dxa"/>
          </w:tcPr>
          <w:p w14:paraId="46FE3AFD" w14:textId="6D9412E6"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81.8</w:t>
            </w:r>
          </w:p>
        </w:tc>
        <w:tc>
          <w:tcPr>
            <w:tcW w:w="1549" w:type="dxa"/>
          </w:tcPr>
          <w:p w14:paraId="2229CB56" w14:textId="64A5F5B1"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66.7</w:t>
            </w:r>
          </w:p>
        </w:tc>
        <w:tc>
          <w:tcPr>
            <w:tcW w:w="1540" w:type="dxa"/>
          </w:tcPr>
          <w:p w14:paraId="386A6A66" w14:textId="30347AA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P=1.0</w:t>
            </w:r>
            <w:r w:rsidR="0026665C">
              <w:rPr>
                <w:rFonts w:ascii="Arial" w:hAnsi="Arial" w:cs="Arial"/>
                <w:sz w:val="16"/>
                <w:szCs w:val="16"/>
              </w:rPr>
              <w:t>0</w:t>
            </w:r>
            <w:r w:rsidRPr="00FE6EA7">
              <w:rPr>
                <w:rFonts w:ascii="Arial" w:hAnsi="Arial" w:cs="Arial"/>
                <w:sz w:val="16"/>
                <w:szCs w:val="16"/>
              </w:rPr>
              <w:t>*</w:t>
            </w:r>
          </w:p>
        </w:tc>
      </w:tr>
      <w:tr w:rsidR="00FE6EA7" w:rsidRPr="00A23C6C" w14:paraId="56EA8146" w14:textId="77777777" w:rsidTr="00391F22">
        <w:trPr>
          <w:trHeight w:val="227"/>
        </w:trPr>
        <w:tc>
          <w:tcPr>
            <w:tcW w:w="2547" w:type="dxa"/>
          </w:tcPr>
          <w:p w14:paraId="12CCDC2B" w14:textId="088D616A" w:rsidR="00FE6EA7" w:rsidRPr="00021684" w:rsidRDefault="00FE6EA7" w:rsidP="00A71754">
            <w:pPr>
              <w:pStyle w:val="MDPI31text"/>
              <w:rPr>
                <w:rFonts w:ascii="Arial" w:hAnsi="Arial" w:cs="Arial"/>
                <w:sz w:val="16"/>
                <w:szCs w:val="16"/>
              </w:rPr>
            </w:pPr>
            <w:r w:rsidRPr="00021684">
              <w:rPr>
                <w:rFonts w:ascii="Arial" w:hAnsi="Arial" w:cs="Arial"/>
                <w:sz w:val="16"/>
                <w:szCs w:val="16"/>
              </w:rPr>
              <w:t>Slight</w:t>
            </w:r>
          </w:p>
        </w:tc>
        <w:tc>
          <w:tcPr>
            <w:tcW w:w="1549" w:type="dxa"/>
          </w:tcPr>
          <w:p w14:paraId="700983C2" w14:textId="2AF34F8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26.1</w:t>
            </w:r>
          </w:p>
        </w:tc>
        <w:tc>
          <w:tcPr>
            <w:tcW w:w="1549" w:type="dxa"/>
          </w:tcPr>
          <w:p w14:paraId="38109287" w14:textId="533F3786"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18.2</w:t>
            </w:r>
          </w:p>
        </w:tc>
        <w:tc>
          <w:tcPr>
            <w:tcW w:w="1549" w:type="dxa"/>
          </w:tcPr>
          <w:p w14:paraId="6ED211FE" w14:textId="3B41FA14"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25.0</w:t>
            </w:r>
          </w:p>
        </w:tc>
        <w:tc>
          <w:tcPr>
            <w:tcW w:w="1540" w:type="dxa"/>
          </w:tcPr>
          <w:p w14:paraId="0C092C05" w14:textId="77777777" w:rsidR="00FE6EA7" w:rsidRPr="00FE6EA7" w:rsidRDefault="00FE6EA7" w:rsidP="00A71754">
            <w:pPr>
              <w:pStyle w:val="MDPI31text"/>
              <w:jc w:val="left"/>
              <w:rPr>
                <w:rFonts w:ascii="Arial" w:hAnsi="Arial" w:cs="Arial"/>
                <w:sz w:val="16"/>
                <w:szCs w:val="16"/>
              </w:rPr>
            </w:pPr>
          </w:p>
        </w:tc>
      </w:tr>
      <w:tr w:rsidR="00FE6EA7" w:rsidRPr="00A23C6C" w14:paraId="0FEE96D7" w14:textId="77777777" w:rsidTr="00391F22">
        <w:trPr>
          <w:trHeight w:val="227"/>
        </w:trPr>
        <w:tc>
          <w:tcPr>
            <w:tcW w:w="2547" w:type="dxa"/>
          </w:tcPr>
          <w:p w14:paraId="333CEDA9" w14:textId="32DEDF7F" w:rsidR="00FE6EA7" w:rsidRPr="00021684" w:rsidRDefault="00FE6EA7" w:rsidP="00A71754">
            <w:pPr>
              <w:pStyle w:val="MDPI31text"/>
              <w:rPr>
                <w:rFonts w:ascii="Arial" w:hAnsi="Arial" w:cs="Arial"/>
                <w:sz w:val="16"/>
                <w:szCs w:val="16"/>
              </w:rPr>
            </w:pPr>
            <w:r w:rsidRPr="00021684">
              <w:rPr>
                <w:rFonts w:ascii="Arial" w:hAnsi="Arial" w:cs="Arial"/>
                <w:sz w:val="16"/>
                <w:szCs w:val="16"/>
              </w:rPr>
              <w:t>Severe</w:t>
            </w:r>
          </w:p>
        </w:tc>
        <w:tc>
          <w:tcPr>
            <w:tcW w:w="1549" w:type="dxa"/>
          </w:tcPr>
          <w:p w14:paraId="29045968" w14:textId="6D23A86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0</w:t>
            </w:r>
          </w:p>
        </w:tc>
        <w:tc>
          <w:tcPr>
            <w:tcW w:w="1549" w:type="dxa"/>
          </w:tcPr>
          <w:p w14:paraId="26E6A59A" w14:textId="0C008124"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0</w:t>
            </w:r>
          </w:p>
        </w:tc>
        <w:tc>
          <w:tcPr>
            <w:tcW w:w="1549" w:type="dxa"/>
          </w:tcPr>
          <w:p w14:paraId="796BCEF9" w14:textId="0A66F02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8.3</w:t>
            </w:r>
          </w:p>
        </w:tc>
        <w:tc>
          <w:tcPr>
            <w:tcW w:w="1540" w:type="dxa"/>
          </w:tcPr>
          <w:p w14:paraId="37F011FB" w14:textId="77777777" w:rsidR="00FE6EA7" w:rsidRPr="00FE6EA7" w:rsidRDefault="00FE6EA7" w:rsidP="00A71754">
            <w:pPr>
              <w:pStyle w:val="MDPI31text"/>
              <w:jc w:val="left"/>
              <w:rPr>
                <w:rFonts w:ascii="Arial" w:hAnsi="Arial" w:cs="Arial"/>
                <w:sz w:val="16"/>
                <w:szCs w:val="16"/>
              </w:rPr>
            </w:pPr>
          </w:p>
        </w:tc>
      </w:tr>
      <w:tr w:rsidR="00FE6EA7" w:rsidRPr="00A23C6C" w14:paraId="6156689F" w14:textId="77777777" w:rsidTr="00391F22">
        <w:trPr>
          <w:trHeight w:val="227"/>
        </w:trPr>
        <w:tc>
          <w:tcPr>
            <w:tcW w:w="2547" w:type="dxa"/>
          </w:tcPr>
          <w:p w14:paraId="7D6E42E0"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EQ-5D (Pain)</w:t>
            </w:r>
          </w:p>
        </w:tc>
        <w:tc>
          <w:tcPr>
            <w:tcW w:w="1549" w:type="dxa"/>
          </w:tcPr>
          <w:p w14:paraId="061030CF" w14:textId="70FB0B14" w:rsidR="00FE6EA7" w:rsidRPr="00FE6EA7" w:rsidRDefault="00FE6EA7" w:rsidP="00A71754">
            <w:pPr>
              <w:pStyle w:val="MDPI31text"/>
              <w:jc w:val="left"/>
              <w:rPr>
                <w:rFonts w:ascii="Arial" w:hAnsi="Arial" w:cs="Arial"/>
                <w:sz w:val="16"/>
                <w:szCs w:val="16"/>
              </w:rPr>
            </w:pPr>
          </w:p>
        </w:tc>
        <w:tc>
          <w:tcPr>
            <w:tcW w:w="1549" w:type="dxa"/>
          </w:tcPr>
          <w:p w14:paraId="362D205C" w14:textId="4B9D6A12" w:rsidR="00FE6EA7" w:rsidRPr="00FE6EA7" w:rsidRDefault="00FE6EA7" w:rsidP="00A71754">
            <w:pPr>
              <w:pStyle w:val="MDPI31text"/>
              <w:jc w:val="left"/>
              <w:rPr>
                <w:rFonts w:ascii="Arial" w:hAnsi="Arial" w:cs="Arial"/>
                <w:sz w:val="16"/>
                <w:szCs w:val="16"/>
              </w:rPr>
            </w:pPr>
          </w:p>
        </w:tc>
        <w:tc>
          <w:tcPr>
            <w:tcW w:w="1549" w:type="dxa"/>
          </w:tcPr>
          <w:p w14:paraId="7C3F34DF" w14:textId="195E2425" w:rsidR="00FE6EA7" w:rsidRPr="00FE6EA7" w:rsidRDefault="00FE6EA7" w:rsidP="00A71754">
            <w:pPr>
              <w:pStyle w:val="MDPI31text"/>
              <w:jc w:val="left"/>
              <w:rPr>
                <w:rFonts w:ascii="Arial" w:hAnsi="Arial" w:cs="Arial"/>
                <w:sz w:val="16"/>
                <w:szCs w:val="16"/>
              </w:rPr>
            </w:pPr>
          </w:p>
        </w:tc>
        <w:tc>
          <w:tcPr>
            <w:tcW w:w="1540" w:type="dxa"/>
          </w:tcPr>
          <w:p w14:paraId="1FDC4BD8" w14:textId="4018FAE6" w:rsidR="00FE6EA7" w:rsidRPr="00FE6EA7" w:rsidRDefault="00FE6EA7" w:rsidP="00A71754">
            <w:pPr>
              <w:pStyle w:val="MDPI31text"/>
              <w:jc w:val="left"/>
              <w:rPr>
                <w:rFonts w:ascii="Arial" w:hAnsi="Arial" w:cs="Arial"/>
                <w:sz w:val="16"/>
                <w:szCs w:val="16"/>
              </w:rPr>
            </w:pPr>
          </w:p>
        </w:tc>
      </w:tr>
      <w:tr w:rsidR="00FE6EA7" w:rsidRPr="00A23C6C" w14:paraId="5B58F2F5" w14:textId="77777777" w:rsidTr="00391F22">
        <w:trPr>
          <w:trHeight w:val="227"/>
        </w:trPr>
        <w:tc>
          <w:tcPr>
            <w:tcW w:w="2547" w:type="dxa"/>
          </w:tcPr>
          <w:p w14:paraId="4AF87CB8" w14:textId="7D041226" w:rsidR="00FE6EA7" w:rsidRPr="00021684" w:rsidRDefault="00FE6EA7" w:rsidP="00A71754">
            <w:pPr>
              <w:pStyle w:val="MDPI31text"/>
              <w:rPr>
                <w:rFonts w:ascii="Arial" w:hAnsi="Arial" w:cs="Arial"/>
                <w:sz w:val="16"/>
                <w:szCs w:val="16"/>
              </w:rPr>
            </w:pPr>
            <w:r w:rsidRPr="00021684">
              <w:rPr>
                <w:rFonts w:ascii="Arial" w:hAnsi="Arial" w:cs="Arial"/>
                <w:sz w:val="16"/>
                <w:szCs w:val="16"/>
              </w:rPr>
              <w:t>No pain</w:t>
            </w:r>
          </w:p>
        </w:tc>
        <w:tc>
          <w:tcPr>
            <w:tcW w:w="1549" w:type="dxa"/>
          </w:tcPr>
          <w:p w14:paraId="4DC2E066" w14:textId="581EC41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26.1</w:t>
            </w:r>
          </w:p>
        </w:tc>
        <w:tc>
          <w:tcPr>
            <w:tcW w:w="1549" w:type="dxa"/>
          </w:tcPr>
          <w:p w14:paraId="48279ADF" w14:textId="708052CA"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9.1</w:t>
            </w:r>
          </w:p>
        </w:tc>
        <w:tc>
          <w:tcPr>
            <w:tcW w:w="1549" w:type="dxa"/>
          </w:tcPr>
          <w:p w14:paraId="326D337B" w14:textId="05F50639"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41.7</w:t>
            </w:r>
          </w:p>
        </w:tc>
        <w:tc>
          <w:tcPr>
            <w:tcW w:w="1540" w:type="dxa"/>
          </w:tcPr>
          <w:p w14:paraId="225CC0B0" w14:textId="23FC6F7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P=0.07*</w:t>
            </w:r>
          </w:p>
        </w:tc>
      </w:tr>
      <w:tr w:rsidR="00FE6EA7" w:rsidRPr="00A23C6C" w14:paraId="6E804A77" w14:textId="77777777" w:rsidTr="00391F22">
        <w:trPr>
          <w:trHeight w:val="227"/>
        </w:trPr>
        <w:tc>
          <w:tcPr>
            <w:tcW w:w="2547" w:type="dxa"/>
          </w:tcPr>
          <w:p w14:paraId="7E6D84BB" w14:textId="0546C124" w:rsidR="00FE6EA7" w:rsidRPr="00021684" w:rsidRDefault="00FE6EA7" w:rsidP="00A71754">
            <w:pPr>
              <w:pStyle w:val="MDPI31text"/>
              <w:rPr>
                <w:rFonts w:ascii="Arial" w:hAnsi="Arial" w:cs="Arial"/>
                <w:sz w:val="16"/>
                <w:szCs w:val="16"/>
              </w:rPr>
            </w:pPr>
            <w:r w:rsidRPr="00021684">
              <w:rPr>
                <w:rFonts w:ascii="Arial" w:hAnsi="Arial" w:cs="Arial"/>
                <w:sz w:val="16"/>
                <w:szCs w:val="16"/>
              </w:rPr>
              <w:t>Slight/Moderate pain</w:t>
            </w:r>
          </w:p>
        </w:tc>
        <w:tc>
          <w:tcPr>
            <w:tcW w:w="1549" w:type="dxa"/>
          </w:tcPr>
          <w:p w14:paraId="28F21230" w14:textId="264D930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69.6</w:t>
            </w:r>
          </w:p>
        </w:tc>
        <w:tc>
          <w:tcPr>
            <w:tcW w:w="1549" w:type="dxa"/>
          </w:tcPr>
          <w:p w14:paraId="69B07C53" w14:textId="090F63F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90.9</w:t>
            </w:r>
          </w:p>
        </w:tc>
        <w:tc>
          <w:tcPr>
            <w:tcW w:w="1549" w:type="dxa"/>
          </w:tcPr>
          <w:p w14:paraId="329E6188" w14:textId="2E7AD971"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50.0</w:t>
            </w:r>
          </w:p>
        </w:tc>
        <w:tc>
          <w:tcPr>
            <w:tcW w:w="1540" w:type="dxa"/>
          </w:tcPr>
          <w:p w14:paraId="01106F09" w14:textId="77777777" w:rsidR="00FE6EA7" w:rsidRPr="00FE6EA7" w:rsidRDefault="00FE6EA7" w:rsidP="00A71754">
            <w:pPr>
              <w:pStyle w:val="MDPI31text"/>
              <w:jc w:val="left"/>
              <w:rPr>
                <w:rFonts w:ascii="Arial" w:hAnsi="Arial" w:cs="Arial"/>
                <w:sz w:val="16"/>
                <w:szCs w:val="16"/>
              </w:rPr>
            </w:pPr>
          </w:p>
        </w:tc>
      </w:tr>
      <w:tr w:rsidR="00FE6EA7" w:rsidRPr="00A23C6C" w14:paraId="158DD0F6" w14:textId="77777777" w:rsidTr="00391F22">
        <w:trPr>
          <w:trHeight w:val="227"/>
        </w:trPr>
        <w:tc>
          <w:tcPr>
            <w:tcW w:w="2547" w:type="dxa"/>
          </w:tcPr>
          <w:p w14:paraId="62C64155" w14:textId="180B519D" w:rsidR="00FE6EA7" w:rsidRPr="00021684" w:rsidRDefault="00FE6EA7" w:rsidP="00A71754">
            <w:pPr>
              <w:pStyle w:val="MDPI31text"/>
              <w:rPr>
                <w:rFonts w:ascii="Arial" w:hAnsi="Arial" w:cs="Arial"/>
                <w:sz w:val="16"/>
                <w:szCs w:val="16"/>
              </w:rPr>
            </w:pPr>
            <w:r w:rsidRPr="00021684">
              <w:rPr>
                <w:rFonts w:ascii="Arial" w:hAnsi="Arial" w:cs="Arial"/>
                <w:sz w:val="16"/>
                <w:szCs w:val="16"/>
              </w:rPr>
              <w:t>Severe pain</w:t>
            </w:r>
          </w:p>
        </w:tc>
        <w:tc>
          <w:tcPr>
            <w:tcW w:w="1549" w:type="dxa"/>
          </w:tcPr>
          <w:p w14:paraId="2A9768EE" w14:textId="39F48E4E"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4.3</w:t>
            </w:r>
          </w:p>
        </w:tc>
        <w:tc>
          <w:tcPr>
            <w:tcW w:w="1549" w:type="dxa"/>
          </w:tcPr>
          <w:p w14:paraId="0DA1464F" w14:textId="76042066"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0</w:t>
            </w:r>
          </w:p>
        </w:tc>
        <w:tc>
          <w:tcPr>
            <w:tcW w:w="1549" w:type="dxa"/>
          </w:tcPr>
          <w:p w14:paraId="7F1301FD" w14:textId="175BCFA2"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8.3</w:t>
            </w:r>
          </w:p>
        </w:tc>
        <w:tc>
          <w:tcPr>
            <w:tcW w:w="1540" w:type="dxa"/>
          </w:tcPr>
          <w:p w14:paraId="17403715" w14:textId="77777777" w:rsidR="00FE6EA7" w:rsidRPr="00FE6EA7" w:rsidRDefault="00FE6EA7" w:rsidP="00A71754">
            <w:pPr>
              <w:pStyle w:val="MDPI31text"/>
              <w:jc w:val="left"/>
              <w:rPr>
                <w:rFonts w:ascii="Arial" w:hAnsi="Arial" w:cs="Arial"/>
                <w:sz w:val="16"/>
                <w:szCs w:val="16"/>
              </w:rPr>
            </w:pPr>
          </w:p>
        </w:tc>
      </w:tr>
      <w:tr w:rsidR="00FE6EA7" w:rsidRPr="00A23C6C" w14:paraId="485C2EB8" w14:textId="77777777" w:rsidTr="00391F22">
        <w:trPr>
          <w:trHeight w:val="227"/>
        </w:trPr>
        <w:tc>
          <w:tcPr>
            <w:tcW w:w="2547" w:type="dxa"/>
          </w:tcPr>
          <w:p w14:paraId="4AB598CA"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EQ-5D (Anxiety/depression)</w:t>
            </w:r>
          </w:p>
        </w:tc>
        <w:tc>
          <w:tcPr>
            <w:tcW w:w="1549" w:type="dxa"/>
          </w:tcPr>
          <w:p w14:paraId="00FB04D5" w14:textId="561F49B1" w:rsidR="00FE6EA7" w:rsidRPr="00FE6EA7" w:rsidRDefault="00FE6EA7" w:rsidP="00A71754">
            <w:pPr>
              <w:pStyle w:val="MDPI31text"/>
              <w:jc w:val="left"/>
              <w:rPr>
                <w:rFonts w:ascii="Arial" w:hAnsi="Arial" w:cs="Arial"/>
                <w:sz w:val="16"/>
                <w:szCs w:val="16"/>
              </w:rPr>
            </w:pPr>
          </w:p>
        </w:tc>
        <w:tc>
          <w:tcPr>
            <w:tcW w:w="1549" w:type="dxa"/>
          </w:tcPr>
          <w:p w14:paraId="38F51900" w14:textId="40FA1C5F" w:rsidR="00FE6EA7" w:rsidRPr="00FE6EA7" w:rsidRDefault="00FE6EA7" w:rsidP="00A71754">
            <w:pPr>
              <w:pStyle w:val="MDPI31text"/>
              <w:jc w:val="left"/>
              <w:rPr>
                <w:rFonts w:ascii="Arial" w:hAnsi="Arial" w:cs="Arial"/>
                <w:sz w:val="16"/>
                <w:szCs w:val="16"/>
              </w:rPr>
            </w:pPr>
          </w:p>
        </w:tc>
        <w:tc>
          <w:tcPr>
            <w:tcW w:w="1549" w:type="dxa"/>
          </w:tcPr>
          <w:p w14:paraId="2DCCE2A1" w14:textId="1EF1E565" w:rsidR="00FE6EA7" w:rsidRPr="00FE6EA7" w:rsidRDefault="00FE6EA7" w:rsidP="00A71754">
            <w:pPr>
              <w:pStyle w:val="MDPI31text"/>
              <w:jc w:val="left"/>
              <w:rPr>
                <w:rFonts w:ascii="Arial" w:hAnsi="Arial" w:cs="Arial"/>
                <w:sz w:val="16"/>
                <w:szCs w:val="16"/>
              </w:rPr>
            </w:pPr>
          </w:p>
        </w:tc>
        <w:tc>
          <w:tcPr>
            <w:tcW w:w="1540" w:type="dxa"/>
          </w:tcPr>
          <w:p w14:paraId="281F0053" w14:textId="2B52B4E1" w:rsidR="00FE6EA7" w:rsidRPr="00FE6EA7" w:rsidRDefault="00FE6EA7" w:rsidP="00A71754">
            <w:pPr>
              <w:pStyle w:val="MDPI31text"/>
              <w:jc w:val="left"/>
              <w:rPr>
                <w:rFonts w:ascii="Arial" w:hAnsi="Arial" w:cs="Arial"/>
                <w:sz w:val="16"/>
                <w:szCs w:val="16"/>
              </w:rPr>
            </w:pPr>
          </w:p>
        </w:tc>
      </w:tr>
      <w:tr w:rsidR="00FE6EA7" w:rsidRPr="00A23C6C" w14:paraId="3713810D" w14:textId="77777777" w:rsidTr="00391F22">
        <w:trPr>
          <w:trHeight w:val="227"/>
        </w:trPr>
        <w:tc>
          <w:tcPr>
            <w:tcW w:w="2547" w:type="dxa"/>
          </w:tcPr>
          <w:p w14:paraId="13791606" w14:textId="528CB232" w:rsidR="00FE6EA7" w:rsidRPr="00021684" w:rsidRDefault="00FE6EA7" w:rsidP="00A71754">
            <w:pPr>
              <w:pStyle w:val="MDPI31text"/>
              <w:rPr>
                <w:rFonts w:ascii="Arial" w:hAnsi="Arial" w:cs="Arial"/>
                <w:sz w:val="16"/>
                <w:szCs w:val="16"/>
              </w:rPr>
            </w:pPr>
            <w:r w:rsidRPr="00021684">
              <w:rPr>
                <w:rFonts w:ascii="Arial" w:hAnsi="Arial" w:cs="Arial"/>
                <w:sz w:val="16"/>
                <w:szCs w:val="16"/>
              </w:rPr>
              <w:t>None</w:t>
            </w:r>
          </w:p>
        </w:tc>
        <w:tc>
          <w:tcPr>
            <w:tcW w:w="1549" w:type="dxa"/>
          </w:tcPr>
          <w:p w14:paraId="0DA113C2" w14:textId="2553FF5B"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43.5</w:t>
            </w:r>
          </w:p>
        </w:tc>
        <w:tc>
          <w:tcPr>
            <w:tcW w:w="1549" w:type="dxa"/>
          </w:tcPr>
          <w:p w14:paraId="777FAEBF" w14:textId="227807B3"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54.5</w:t>
            </w:r>
          </w:p>
        </w:tc>
        <w:tc>
          <w:tcPr>
            <w:tcW w:w="1549" w:type="dxa"/>
          </w:tcPr>
          <w:p w14:paraId="785FDB35" w14:textId="71CC15F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33.3</w:t>
            </w:r>
          </w:p>
        </w:tc>
        <w:tc>
          <w:tcPr>
            <w:tcW w:w="1540" w:type="dxa"/>
          </w:tcPr>
          <w:p w14:paraId="106969FB" w14:textId="1ABD415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P=0.5</w:t>
            </w:r>
            <w:r w:rsidR="00C25478">
              <w:rPr>
                <w:rFonts w:ascii="Arial" w:hAnsi="Arial" w:cs="Arial"/>
                <w:sz w:val="16"/>
                <w:szCs w:val="16"/>
              </w:rPr>
              <w:t>0</w:t>
            </w:r>
            <w:r w:rsidRPr="00FE6EA7">
              <w:rPr>
                <w:rFonts w:ascii="Arial" w:hAnsi="Arial" w:cs="Arial"/>
                <w:sz w:val="16"/>
                <w:szCs w:val="16"/>
              </w:rPr>
              <w:t>*</w:t>
            </w:r>
          </w:p>
        </w:tc>
      </w:tr>
      <w:tr w:rsidR="00FE6EA7" w:rsidRPr="00A23C6C" w14:paraId="0D04ABD1" w14:textId="77777777" w:rsidTr="00391F22">
        <w:trPr>
          <w:trHeight w:val="227"/>
        </w:trPr>
        <w:tc>
          <w:tcPr>
            <w:tcW w:w="2547" w:type="dxa"/>
          </w:tcPr>
          <w:p w14:paraId="65263E0D" w14:textId="19F7B4AA" w:rsidR="00FE6EA7" w:rsidRPr="00021684" w:rsidRDefault="00FE6EA7" w:rsidP="00A71754">
            <w:pPr>
              <w:pStyle w:val="MDPI31text"/>
              <w:rPr>
                <w:rFonts w:ascii="Arial" w:hAnsi="Arial" w:cs="Arial"/>
                <w:sz w:val="16"/>
                <w:szCs w:val="16"/>
              </w:rPr>
            </w:pPr>
            <w:r w:rsidRPr="00021684">
              <w:rPr>
                <w:rFonts w:ascii="Arial" w:hAnsi="Arial" w:cs="Arial"/>
                <w:sz w:val="16"/>
                <w:szCs w:val="16"/>
              </w:rPr>
              <w:t xml:space="preserve">Slight/ Moderate </w:t>
            </w:r>
          </w:p>
        </w:tc>
        <w:tc>
          <w:tcPr>
            <w:tcW w:w="1549" w:type="dxa"/>
          </w:tcPr>
          <w:p w14:paraId="0FCFD3DA" w14:textId="44BA59C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56.5</w:t>
            </w:r>
          </w:p>
        </w:tc>
        <w:tc>
          <w:tcPr>
            <w:tcW w:w="1549" w:type="dxa"/>
          </w:tcPr>
          <w:p w14:paraId="32FF0719" w14:textId="3C11E70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45.5</w:t>
            </w:r>
          </w:p>
        </w:tc>
        <w:tc>
          <w:tcPr>
            <w:tcW w:w="1549" w:type="dxa"/>
          </w:tcPr>
          <w:p w14:paraId="7CC006B2" w14:textId="15D8CDF0"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66.7</w:t>
            </w:r>
          </w:p>
        </w:tc>
        <w:tc>
          <w:tcPr>
            <w:tcW w:w="1540" w:type="dxa"/>
          </w:tcPr>
          <w:p w14:paraId="6DCDD8D7" w14:textId="77777777" w:rsidR="00FE6EA7" w:rsidRPr="00FE6EA7" w:rsidRDefault="00FE6EA7" w:rsidP="00A71754">
            <w:pPr>
              <w:pStyle w:val="MDPI31text"/>
              <w:jc w:val="left"/>
              <w:rPr>
                <w:rFonts w:ascii="Arial" w:hAnsi="Arial" w:cs="Arial"/>
                <w:sz w:val="16"/>
                <w:szCs w:val="16"/>
              </w:rPr>
            </w:pPr>
          </w:p>
        </w:tc>
      </w:tr>
      <w:tr w:rsidR="00FE6EA7" w:rsidRPr="00A23C6C" w14:paraId="2AD5B0BF" w14:textId="77777777" w:rsidTr="00391F22">
        <w:trPr>
          <w:trHeight w:val="227"/>
        </w:trPr>
        <w:tc>
          <w:tcPr>
            <w:tcW w:w="2547" w:type="dxa"/>
          </w:tcPr>
          <w:p w14:paraId="024A926A" w14:textId="3B1C30F4"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EQ-5D VAS (</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79152EB8"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83.7(9.3)</w:t>
            </w:r>
          </w:p>
        </w:tc>
        <w:tc>
          <w:tcPr>
            <w:tcW w:w="1549" w:type="dxa"/>
          </w:tcPr>
          <w:p w14:paraId="3CAE53C2"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84.5(7.9)</w:t>
            </w:r>
          </w:p>
        </w:tc>
        <w:tc>
          <w:tcPr>
            <w:tcW w:w="1549" w:type="dxa"/>
          </w:tcPr>
          <w:p w14:paraId="06D002AF"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82.9(10.8)</w:t>
            </w:r>
          </w:p>
        </w:tc>
        <w:tc>
          <w:tcPr>
            <w:tcW w:w="1540" w:type="dxa"/>
          </w:tcPr>
          <w:p w14:paraId="5916F057"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21)=0.41, </w:t>
            </w:r>
          </w:p>
          <w:p w14:paraId="7503B8CE" w14:textId="39DEABC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P=0.7</w:t>
            </w:r>
            <w:r w:rsidR="00C25478">
              <w:rPr>
                <w:rFonts w:ascii="Arial" w:hAnsi="Arial" w:cs="Arial"/>
                <w:sz w:val="16"/>
                <w:szCs w:val="16"/>
              </w:rPr>
              <w:t>0</w:t>
            </w:r>
            <w:r w:rsidRPr="00FE6EA7">
              <w:rPr>
                <w:rFonts w:ascii="Arial" w:hAnsi="Arial" w:cs="Arial"/>
                <w:sz w:val="16"/>
                <w:szCs w:val="16"/>
              </w:rPr>
              <w:t>**</w:t>
            </w:r>
          </w:p>
        </w:tc>
      </w:tr>
      <w:tr w:rsidR="00FE6EA7" w:rsidRPr="00A23C6C" w14:paraId="49E449D7" w14:textId="77777777" w:rsidTr="00391F22">
        <w:trPr>
          <w:trHeight w:val="227"/>
        </w:trPr>
        <w:tc>
          <w:tcPr>
            <w:tcW w:w="2547" w:type="dxa"/>
          </w:tcPr>
          <w:p w14:paraId="77A7F685" w14:textId="7777777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 xml:space="preserve">Premorbid </w:t>
            </w:r>
          </w:p>
          <w:p w14:paraId="62EA573E" w14:textId="31774926"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Intelligence</w:t>
            </w:r>
            <w:r>
              <w:rPr>
                <w:rFonts w:ascii="Arial" w:hAnsi="Arial" w:cs="Arial"/>
                <w:sz w:val="16"/>
                <w:szCs w:val="16"/>
              </w:rPr>
              <w:t xml:space="preserve"> </w:t>
            </w:r>
            <w:r w:rsidRPr="00021684">
              <w:rPr>
                <w:rFonts w:ascii="Arial" w:hAnsi="Arial" w:cs="Arial"/>
                <w:sz w:val="16"/>
                <w:szCs w:val="16"/>
                <w:vertAlign w:val="superscript"/>
              </w:rPr>
              <w:t>a</w:t>
            </w:r>
            <w:r w:rsidR="00C03FE3">
              <w:rPr>
                <w:rFonts w:ascii="Arial" w:hAnsi="Arial" w:cs="Arial"/>
                <w:sz w:val="16"/>
                <w:szCs w:val="16"/>
                <w:vertAlign w:val="superscript"/>
              </w:rPr>
              <w:t xml:space="preserve"> </w:t>
            </w:r>
            <w:r w:rsidRPr="00021684">
              <w:rPr>
                <w:rFonts w:ascii="Arial" w:hAnsi="Arial" w:cs="Arial"/>
                <w:sz w:val="16"/>
                <w:szCs w:val="16"/>
              </w:rPr>
              <w:t>(Mean (SD)</w:t>
            </w:r>
          </w:p>
        </w:tc>
        <w:tc>
          <w:tcPr>
            <w:tcW w:w="1549" w:type="dxa"/>
          </w:tcPr>
          <w:p w14:paraId="51D3B7A7"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118.1(8.2)</w:t>
            </w:r>
          </w:p>
        </w:tc>
        <w:tc>
          <w:tcPr>
            <w:tcW w:w="1549" w:type="dxa"/>
          </w:tcPr>
          <w:p w14:paraId="42396912"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119.7(116.8)</w:t>
            </w:r>
          </w:p>
        </w:tc>
        <w:tc>
          <w:tcPr>
            <w:tcW w:w="1549" w:type="dxa"/>
          </w:tcPr>
          <w:p w14:paraId="2F80A47E"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116.8(9.8)</w:t>
            </w:r>
          </w:p>
        </w:tc>
        <w:tc>
          <w:tcPr>
            <w:tcW w:w="1540" w:type="dxa"/>
          </w:tcPr>
          <w:p w14:paraId="403B4DA0" w14:textId="77777777" w:rsidR="00DD070B" w:rsidRDefault="00FE6EA7" w:rsidP="00A71754">
            <w:pPr>
              <w:pStyle w:val="MDPI31text"/>
              <w:jc w:val="left"/>
              <w:rPr>
                <w:rFonts w:ascii="Arial" w:hAnsi="Arial" w:cs="Arial"/>
                <w:sz w:val="16"/>
                <w:szCs w:val="16"/>
              </w:rPr>
            </w:pPr>
            <w:r w:rsidRPr="00FE6EA7">
              <w:rPr>
                <w:rFonts w:ascii="Arial" w:hAnsi="Arial" w:cs="Arial"/>
                <w:sz w:val="16"/>
                <w:szCs w:val="16"/>
              </w:rPr>
              <w:t xml:space="preserve">z=0.5, </w:t>
            </w:r>
          </w:p>
          <w:p w14:paraId="75333E27" w14:textId="650094F2"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P=0.6</w:t>
            </w:r>
            <w:r w:rsidR="006F108A">
              <w:rPr>
                <w:rFonts w:ascii="Arial" w:hAnsi="Arial" w:cs="Arial"/>
                <w:sz w:val="16"/>
                <w:szCs w:val="16"/>
              </w:rPr>
              <w:t>0</w:t>
            </w:r>
            <w:r w:rsidRPr="00FE6EA7">
              <w:rPr>
                <w:rFonts w:ascii="Arial" w:hAnsi="Arial" w:cs="Arial"/>
                <w:sz w:val="16"/>
                <w:szCs w:val="16"/>
              </w:rPr>
              <w:t>#</w:t>
            </w:r>
          </w:p>
        </w:tc>
      </w:tr>
      <w:tr w:rsidR="00FE6EA7" w:rsidRPr="00A23C6C" w14:paraId="6D98E76C" w14:textId="77777777" w:rsidTr="00391F22">
        <w:trPr>
          <w:trHeight w:val="227"/>
        </w:trPr>
        <w:tc>
          <w:tcPr>
            <w:tcW w:w="2547" w:type="dxa"/>
          </w:tcPr>
          <w:p w14:paraId="55F197B1" w14:textId="3401F63C"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Verbal Fluency</w:t>
            </w:r>
            <w:r>
              <w:rPr>
                <w:rFonts w:ascii="Arial" w:hAnsi="Arial" w:cs="Arial"/>
                <w:sz w:val="16"/>
                <w:szCs w:val="16"/>
              </w:rPr>
              <w:t xml:space="preserve"> </w:t>
            </w:r>
            <w:r w:rsidRPr="00021684">
              <w:rPr>
                <w:rFonts w:ascii="Arial" w:hAnsi="Arial" w:cs="Arial"/>
                <w:sz w:val="16"/>
                <w:szCs w:val="16"/>
                <w:vertAlign w:val="superscript"/>
              </w:rPr>
              <w:t xml:space="preserve">b </w:t>
            </w:r>
            <w:r w:rsidRPr="00021684">
              <w:rPr>
                <w:rFonts w:ascii="Arial" w:hAnsi="Arial" w:cs="Arial"/>
                <w:sz w:val="16"/>
                <w:szCs w:val="16"/>
              </w:rPr>
              <w:t>(</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5442DDCA"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36(11.9)</w:t>
            </w:r>
          </w:p>
        </w:tc>
        <w:tc>
          <w:tcPr>
            <w:tcW w:w="1549" w:type="dxa"/>
          </w:tcPr>
          <w:p w14:paraId="2443605B"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38.3(11.6)</w:t>
            </w:r>
          </w:p>
        </w:tc>
        <w:tc>
          <w:tcPr>
            <w:tcW w:w="1549" w:type="dxa"/>
          </w:tcPr>
          <w:p w14:paraId="47D451F5"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33.9(12.5)</w:t>
            </w:r>
          </w:p>
        </w:tc>
        <w:tc>
          <w:tcPr>
            <w:tcW w:w="1540" w:type="dxa"/>
          </w:tcPr>
          <w:p w14:paraId="18724FB9"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21)=0.9, </w:t>
            </w:r>
          </w:p>
          <w:p w14:paraId="3759081C" w14:textId="105555DD"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P=0.8</w:t>
            </w:r>
            <w:r w:rsidR="00C25478">
              <w:rPr>
                <w:rFonts w:ascii="Arial" w:hAnsi="Arial" w:cs="Arial"/>
                <w:sz w:val="16"/>
                <w:szCs w:val="16"/>
              </w:rPr>
              <w:t>0</w:t>
            </w:r>
            <w:r w:rsidRPr="00FE6EA7">
              <w:rPr>
                <w:rFonts w:ascii="Arial" w:hAnsi="Arial" w:cs="Arial"/>
                <w:sz w:val="16"/>
                <w:szCs w:val="16"/>
              </w:rPr>
              <w:t>**</w:t>
            </w:r>
          </w:p>
        </w:tc>
      </w:tr>
      <w:tr w:rsidR="00FE6EA7" w:rsidRPr="00A23C6C" w14:paraId="55CC2962" w14:textId="77777777" w:rsidTr="00391F22">
        <w:trPr>
          <w:trHeight w:val="227"/>
        </w:trPr>
        <w:tc>
          <w:tcPr>
            <w:tcW w:w="2547" w:type="dxa"/>
          </w:tcPr>
          <w:p w14:paraId="1DF2FE7E" w14:textId="002FDA50"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 xml:space="preserve">Valid days (wear </w:t>
            </w:r>
            <w:proofErr w:type="gramStart"/>
            <w:r w:rsidRPr="00021684">
              <w:rPr>
                <w:rFonts w:ascii="Arial" w:hAnsi="Arial" w:cs="Arial"/>
                <w:sz w:val="16"/>
                <w:szCs w:val="16"/>
              </w:rPr>
              <w:t>time)</w:t>
            </w:r>
            <w:r w:rsidRPr="00021684">
              <w:rPr>
                <w:rFonts w:ascii="Arial" w:hAnsi="Arial" w:cs="Arial"/>
                <w:sz w:val="16"/>
                <w:szCs w:val="16"/>
                <w:vertAlign w:val="superscript"/>
              </w:rPr>
              <w:t>c</w:t>
            </w:r>
            <w:proofErr w:type="gramEnd"/>
            <w:r w:rsidRPr="00021684">
              <w:rPr>
                <w:rFonts w:ascii="Arial" w:hAnsi="Arial" w:cs="Arial"/>
                <w:sz w:val="16"/>
                <w:szCs w:val="16"/>
                <w:vertAlign w:val="superscript"/>
              </w:rPr>
              <w:t xml:space="preserve"> </w:t>
            </w:r>
            <w:r w:rsidRPr="00021684">
              <w:rPr>
                <w:rFonts w:ascii="Arial" w:hAnsi="Arial" w:cs="Arial"/>
                <w:sz w:val="16"/>
                <w:szCs w:val="16"/>
              </w:rPr>
              <w:t>(Mean (SD)</w:t>
            </w:r>
          </w:p>
        </w:tc>
        <w:tc>
          <w:tcPr>
            <w:tcW w:w="1549" w:type="dxa"/>
          </w:tcPr>
          <w:p w14:paraId="11367557"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6.3(1.3)</w:t>
            </w:r>
          </w:p>
        </w:tc>
        <w:tc>
          <w:tcPr>
            <w:tcW w:w="1549" w:type="dxa"/>
          </w:tcPr>
          <w:p w14:paraId="714037EF"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6.6(1.7)</w:t>
            </w:r>
          </w:p>
        </w:tc>
        <w:tc>
          <w:tcPr>
            <w:tcW w:w="1549" w:type="dxa"/>
          </w:tcPr>
          <w:p w14:paraId="47AEC7E8"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6.1(0.7)</w:t>
            </w:r>
          </w:p>
        </w:tc>
        <w:tc>
          <w:tcPr>
            <w:tcW w:w="1540" w:type="dxa"/>
          </w:tcPr>
          <w:p w14:paraId="03584710"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21)=1.0, </w:t>
            </w:r>
          </w:p>
          <w:p w14:paraId="1737E155" w14:textId="1ADC4BD1"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P=0.8</w:t>
            </w:r>
            <w:r w:rsidR="00C25478">
              <w:rPr>
                <w:rFonts w:ascii="Arial" w:hAnsi="Arial" w:cs="Arial"/>
                <w:sz w:val="16"/>
                <w:szCs w:val="16"/>
              </w:rPr>
              <w:t>0</w:t>
            </w:r>
            <w:r w:rsidRPr="00FE6EA7">
              <w:rPr>
                <w:rFonts w:ascii="Arial" w:hAnsi="Arial" w:cs="Arial"/>
                <w:sz w:val="16"/>
                <w:szCs w:val="16"/>
              </w:rPr>
              <w:t>**</w:t>
            </w:r>
          </w:p>
        </w:tc>
      </w:tr>
      <w:tr w:rsidR="00FE6EA7" w:rsidRPr="00A23C6C" w14:paraId="787D01B9" w14:textId="77777777" w:rsidTr="00391F22">
        <w:trPr>
          <w:trHeight w:val="227"/>
        </w:trPr>
        <w:tc>
          <w:tcPr>
            <w:tcW w:w="2547" w:type="dxa"/>
          </w:tcPr>
          <w:p w14:paraId="145C7496" w14:textId="7052298B"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Device-measure sedentary time (minutes) (</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7DCD9BA1"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499.5(124.5)</w:t>
            </w:r>
          </w:p>
        </w:tc>
        <w:tc>
          <w:tcPr>
            <w:tcW w:w="1549" w:type="dxa"/>
          </w:tcPr>
          <w:p w14:paraId="53D85C6F"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500.8(106.9)</w:t>
            </w:r>
          </w:p>
        </w:tc>
        <w:tc>
          <w:tcPr>
            <w:tcW w:w="1549" w:type="dxa"/>
          </w:tcPr>
          <w:p w14:paraId="2E5EEC5C"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498.2(143.6)</w:t>
            </w:r>
          </w:p>
        </w:tc>
        <w:tc>
          <w:tcPr>
            <w:tcW w:w="1540" w:type="dxa"/>
          </w:tcPr>
          <w:p w14:paraId="758E5F53"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21)=0.05, </w:t>
            </w:r>
          </w:p>
          <w:p w14:paraId="0A9E5DB1" w14:textId="431847F4"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P=0.5</w:t>
            </w:r>
            <w:r w:rsidR="00C25478">
              <w:rPr>
                <w:rFonts w:ascii="Arial" w:hAnsi="Arial" w:cs="Arial"/>
                <w:sz w:val="16"/>
                <w:szCs w:val="16"/>
              </w:rPr>
              <w:t>0</w:t>
            </w:r>
            <w:r w:rsidRPr="00FE6EA7">
              <w:rPr>
                <w:rFonts w:ascii="Arial" w:hAnsi="Arial" w:cs="Arial"/>
                <w:sz w:val="16"/>
                <w:szCs w:val="16"/>
              </w:rPr>
              <w:t>**</w:t>
            </w:r>
          </w:p>
        </w:tc>
      </w:tr>
      <w:tr w:rsidR="00FE6EA7" w:rsidRPr="00A23C6C" w14:paraId="7E52332C" w14:textId="77777777" w:rsidTr="00391F22">
        <w:trPr>
          <w:trHeight w:val="227"/>
        </w:trPr>
        <w:tc>
          <w:tcPr>
            <w:tcW w:w="2547" w:type="dxa"/>
          </w:tcPr>
          <w:p w14:paraId="6EB81FC6" w14:textId="5BBE0AF3"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Self-reported sedentary time (weekday)-(minutes) (</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4AA25EB9"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553.7(237.5)</w:t>
            </w:r>
          </w:p>
        </w:tc>
        <w:tc>
          <w:tcPr>
            <w:tcW w:w="1549" w:type="dxa"/>
          </w:tcPr>
          <w:p w14:paraId="5218BCDE"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715.9(211.6)</w:t>
            </w:r>
          </w:p>
        </w:tc>
        <w:tc>
          <w:tcPr>
            <w:tcW w:w="1549" w:type="dxa"/>
          </w:tcPr>
          <w:p w14:paraId="1A126C70"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405(147.2)</w:t>
            </w:r>
          </w:p>
        </w:tc>
        <w:tc>
          <w:tcPr>
            <w:tcW w:w="1540" w:type="dxa"/>
          </w:tcPr>
          <w:p w14:paraId="11F37674" w14:textId="77777777" w:rsidR="00DD070B" w:rsidRDefault="00FE6EA7" w:rsidP="00A71754">
            <w:pPr>
              <w:pStyle w:val="MDPI31text"/>
              <w:jc w:val="left"/>
              <w:rPr>
                <w:rFonts w:ascii="Arial" w:hAnsi="Arial" w:cs="Arial"/>
                <w:sz w:val="16"/>
                <w:szCs w:val="16"/>
              </w:rPr>
            </w:pPr>
            <w:r w:rsidRPr="00FE6EA7">
              <w:rPr>
                <w:rFonts w:ascii="Arial" w:hAnsi="Arial" w:cs="Arial"/>
                <w:sz w:val="16"/>
                <w:szCs w:val="16"/>
              </w:rPr>
              <w:t xml:space="preserve">z=3.3, </w:t>
            </w:r>
          </w:p>
          <w:p w14:paraId="4FD6CBB8" w14:textId="023A4EF3"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P&lt;0.01*# ß</w:t>
            </w:r>
          </w:p>
        </w:tc>
      </w:tr>
      <w:tr w:rsidR="00FE6EA7" w:rsidRPr="00A23C6C" w14:paraId="41DE1FA5" w14:textId="77777777" w:rsidTr="00391F22">
        <w:trPr>
          <w:trHeight w:val="227"/>
        </w:trPr>
        <w:tc>
          <w:tcPr>
            <w:tcW w:w="2547" w:type="dxa"/>
          </w:tcPr>
          <w:p w14:paraId="32821D51" w14:textId="0C596693"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lastRenderedPageBreak/>
              <w:t>Self-reported sedentary time (weekend)- (minutes) (Mean (SD)</w:t>
            </w:r>
          </w:p>
        </w:tc>
        <w:tc>
          <w:tcPr>
            <w:tcW w:w="1549" w:type="dxa"/>
          </w:tcPr>
          <w:p w14:paraId="7EFAE208"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552.3(206)</w:t>
            </w:r>
          </w:p>
        </w:tc>
        <w:tc>
          <w:tcPr>
            <w:tcW w:w="1549" w:type="dxa"/>
          </w:tcPr>
          <w:p w14:paraId="79BE563F"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687.3(181.2)</w:t>
            </w:r>
          </w:p>
        </w:tc>
        <w:tc>
          <w:tcPr>
            <w:tcW w:w="1549" w:type="dxa"/>
          </w:tcPr>
          <w:p w14:paraId="15FFAD25"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428.8(142.2)</w:t>
            </w:r>
          </w:p>
        </w:tc>
        <w:tc>
          <w:tcPr>
            <w:tcW w:w="1540" w:type="dxa"/>
          </w:tcPr>
          <w:p w14:paraId="4E55E77A" w14:textId="77777777" w:rsidR="00DD070B" w:rsidRDefault="00FE6EA7" w:rsidP="00A71754">
            <w:pPr>
              <w:pStyle w:val="MDPI31text"/>
              <w:jc w:val="left"/>
              <w:rPr>
                <w:rFonts w:ascii="Arial" w:hAnsi="Arial" w:cs="Arial"/>
                <w:sz w:val="16"/>
                <w:szCs w:val="16"/>
              </w:rPr>
            </w:pPr>
            <w:r w:rsidRPr="00FE6EA7">
              <w:rPr>
                <w:rFonts w:ascii="Arial" w:hAnsi="Arial" w:cs="Arial"/>
                <w:sz w:val="16"/>
                <w:szCs w:val="16"/>
              </w:rPr>
              <w:t xml:space="preserve">z=3.1, </w:t>
            </w:r>
          </w:p>
          <w:p w14:paraId="0CA21A78" w14:textId="44140022" w:rsidR="00FE6EA7" w:rsidRPr="00FE6EA7" w:rsidRDefault="00FE6EA7" w:rsidP="00A71754">
            <w:pPr>
              <w:pStyle w:val="MDPI31text"/>
              <w:jc w:val="left"/>
              <w:rPr>
                <w:rFonts w:ascii="Arial" w:hAnsi="Arial" w:cs="Arial"/>
                <w:b/>
                <w:bCs/>
                <w:sz w:val="16"/>
                <w:szCs w:val="16"/>
              </w:rPr>
            </w:pPr>
            <w:r w:rsidRPr="00FE6EA7">
              <w:rPr>
                <w:rFonts w:ascii="Arial" w:hAnsi="Arial" w:cs="Arial"/>
                <w:sz w:val="16"/>
                <w:szCs w:val="16"/>
              </w:rPr>
              <w:t>P&lt;0.01*# ß</w:t>
            </w:r>
          </w:p>
        </w:tc>
      </w:tr>
      <w:tr w:rsidR="00FE6EA7" w:rsidRPr="00A23C6C" w14:paraId="1ECF8B5E" w14:textId="77777777" w:rsidTr="00391F22">
        <w:trPr>
          <w:trHeight w:val="227"/>
        </w:trPr>
        <w:tc>
          <w:tcPr>
            <w:tcW w:w="2547" w:type="dxa"/>
          </w:tcPr>
          <w:p w14:paraId="0170E3AC" w14:textId="5C03C73F"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Time spent in CAS (minutes) (</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0485FD1B"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159.8(123.9)</w:t>
            </w:r>
          </w:p>
        </w:tc>
        <w:tc>
          <w:tcPr>
            <w:tcW w:w="1549" w:type="dxa"/>
          </w:tcPr>
          <w:p w14:paraId="234B9BD9"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225(142.1)</w:t>
            </w:r>
          </w:p>
        </w:tc>
        <w:tc>
          <w:tcPr>
            <w:tcW w:w="1549" w:type="dxa"/>
          </w:tcPr>
          <w:p w14:paraId="26A69FA9"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100(64.7)</w:t>
            </w:r>
          </w:p>
        </w:tc>
        <w:tc>
          <w:tcPr>
            <w:tcW w:w="1540" w:type="dxa"/>
          </w:tcPr>
          <w:p w14:paraId="5957BBFB" w14:textId="77777777" w:rsidR="00DD070B" w:rsidRDefault="00FE6EA7" w:rsidP="00A71754">
            <w:pPr>
              <w:pStyle w:val="MDPI31text"/>
              <w:jc w:val="left"/>
              <w:rPr>
                <w:rFonts w:ascii="Arial" w:hAnsi="Arial" w:cs="Arial"/>
                <w:sz w:val="16"/>
                <w:szCs w:val="16"/>
              </w:rPr>
            </w:pPr>
            <w:r w:rsidRPr="00FE6EA7">
              <w:rPr>
                <w:rFonts w:ascii="Arial" w:hAnsi="Arial" w:cs="Arial"/>
                <w:sz w:val="16"/>
                <w:szCs w:val="16"/>
              </w:rPr>
              <w:t xml:space="preserve">z=2.1, </w:t>
            </w:r>
          </w:p>
          <w:p w14:paraId="6147E957" w14:textId="509E05F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P&lt;0.05# ß</w:t>
            </w:r>
          </w:p>
        </w:tc>
      </w:tr>
      <w:tr w:rsidR="00FE6EA7" w:rsidRPr="00A23C6C" w14:paraId="5674E4C2" w14:textId="77777777" w:rsidTr="00391F22">
        <w:trPr>
          <w:trHeight w:val="227"/>
        </w:trPr>
        <w:tc>
          <w:tcPr>
            <w:tcW w:w="2547" w:type="dxa"/>
          </w:tcPr>
          <w:p w14:paraId="1B226A0B" w14:textId="4A50198A"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Sedentary as % of wear-time</w:t>
            </w:r>
            <w:r>
              <w:rPr>
                <w:rFonts w:ascii="Arial" w:hAnsi="Arial" w:cs="Arial"/>
                <w:sz w:val="16"/>
                <w:szCs w:val="16"/>
              </w:rPr>
              <w:t xml:space="preserve"> </w:t>
            </w:r>
            <w:r w:rsidRPr="00021684">
              <w:rPr>
                <w:rFonts w:ascii="Arial" w:hAnsi="Arial" w:cs="Arial"/>
                <w:sz w:val="16"/>
                <w:szCs w:val="16"/>
                <w:vertAlign w:val="superscript"/>
              </w:rPr>
              <w:t>c</w:t>
            </w:r>
            <w:r w:rsidRPr="00021684">
              <w:rPr>
                <w:rFonts w:ascii="Arial" w:hAnsi="Arial" w:cs="Arial"/>
                <w:sz w:val="16"/>
                <w:szCs w:val="16"/>
              </w:rPr>
              <w:t xml:space="preserve"> (</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616A2DBC"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48(12)</w:t>
            </w:r>
          </w:p>
        </w:tc>
        <w:tc>
          <w:tcPr>
            <w:tcW w:w="1549" w:type="dxa"/>
          </w:tcPr>
          <w:p w14:paraId="41696129"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49(10.4)</w:t>
            </w:r>
          </w:p>
        </w:tc>
        <w:tc>
          <w:tcPr>
            <w:tcW w:w="1549" w:type="dxa"/>
          </w:tcPr>
          <w:p w14:paraId="02C12FE6"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48(14.1)</w:t>
            </w:r>
          </w:p>
        </w:tc>
        <w:tc>
          <w:tcPr>
            <w:tcW w:w="1540" w:type="dxa"/>
          </w:tcPr>
          <w:p w14:paraId="6BB871EF"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21)=0.05, </w:t>
            </w:r>
          </w:p>
          <w:p w14:paraId="48574167" w14:textId="15FA227E"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P=0.5</w:t>
            </w:r>
            <w:r w:rsidR="006F108A">
              <w:rPr>
                <w:rFonts w:ascii="Arial" w:hAnsi="Arial" w:cs="Arial"/>
                <w:sz w:val="16"/>
                <w:szCs w:val="16"/>
              </w:rPr>
              <w:t>0</w:t>
            </w:r>
            <w:r w:rsidRPr="00FE6EA7">
              <w:rPr>
                <w:rFonts w:ascii="Arial" w:hAnsi="Arial" w:cs="Arial"/>
                <w:sz w:val="16"/>
                <w:szCs w:val="16"/>
              </w:rPr>
              <w:t>**</w:t>
            </w:r>
          </w:p>
        </w:tc>
      </w:tr>
      <w:tr w:rsidR="00FE6EA7" w:rsidRPr="00A23C6C" w14:paraId="5C53A50C" w14:textId="77777777" w:rsidTr="00391F22">
        <w:trPr>
          <w:trHeight w:val="227"/>
        </w:trPr>
        <w:tc>
          <w:tcPr>
            <w:tcW w:w="2547" w:type="dxa"/>
          </w:tcPr>
          <w:p w14:paraId="5D78DD3D" w14:textId="3D4F6BC1"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Stand time (minutes)</w:t>
            </w:r>
            <w:r w:rsidRPr="00021684">
              <w:rPr>
                <w:rFonts w:ascii="Arial" w:hAnsi="Arial" w:cs="Arial"/>
                <w:sz w:val="16"/>
                <w:szCs w:val="16"/>
                <w:vertAlign w:val="superscript"/>
              </w:rPr>
              <w:t xml:space="preserve">c </w:t>
            </w:r>
            <w:r w:rsidRPr="00021684">
              <w:rPr>
                <w:rFonts w:ascii="Arial" w:hAnsi="Arial" w:cs="Arial"/>
                <w:sz w:val="16"/>
                <w:szCs w:val="16"/>
              </w:rPr>
              <w:t>(</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373A0345"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249.7(108.2)</w:t>
            </w:r>
          </w:p>
        </w:tc>
        <w:tc>
          <w:tcPr>
            <w:tcW w:w="1549" w:type="dxa"/>
          </w:tcPr>
          <w:p w14:paraId="479C3373"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237.5(107)</w:t>
            </w:r>
          </w:p>
        </w:tc>
        <w:tc>
          <w:tcPr>
            <w:tcW w:w="1549" w:type="dxa"/>
          </w:tcPr>
          <w:p w14:paraId="4E6EAFB9"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260.9(112)</w:t>
            </w:r>
          </w:p>
        </w:tc>
        <w:tc>
          <w:tcPr>
            <w:tcW w:w="1540" w:type="dxa"/>
          </w:tcPr>
          <w:p w14:paraId="45DD2905" w14:textId="77777777" w:rsidR="00DD070B" w:rsidRDefault="00FE6EA7" w:rsidP="00A71754">
            <w:pPr>
              <w:pStyle w:val="MDPI31text"/>
              <w:jc w:val="left"/>
              <w:rPr>
                <w:rFonts w:ascii="Arial" w:hAnsi="Arial" w:cs="Arial"/>
                <w:sz w:val="16"/>
                <w:szCs w:val="16"/>
              </w:rPr>
            </w:pPr>
            <w:r w:rsidRPr="00FE6EA7">
              <w:rPr>
                <w:rFonts w:ascii="Arial" w:hAnsi="Arial" w:cs="Arial"/>
                <w:sz w:val="16"/>
                <w:szCs w:val="16"/>
              </w:rPr>
              <w:t xml:space="preserve">z=-0.6, </w:t>
            </w:r>
          </w:p>
          <w:p w14:paraId="07582A19" w14:textId="62883CC1"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P=0.6</w:t>
            </w:r>
            <w:r w:rsidR="00C25478">
              <w:rPr>
                <w:rFonts w:ascii="Arial" w:hAnsi="Arial" w:cs="Arial"/>
                <w:sz w:val="16"/>
                <w:szCs w:val="16"/>
              </w:rPr>
              <w:t>0</w:t>
            </w:r>
            <w:r w:rsidRPr="00FE6EA7">
              <w:rPr>
                <w:rFonts w:ascii="Arial" w:hAnsi="Arial" w:cs="Arial"/>
                <w:sz w:val="16"/>
                <w:szCs w:val="16"/>
              </w:rPr>
              <w:t>#</w:t>
            </w:r>
          </w:p>
        </w:tc>
      </w:tr>
      <w:tr w:rsidR="00FE6EA7" w:rsidRPr="00A23C6C" w14:paraId="41A59B42" w14:textId="77777777" w:rsidTr="00391F22">
        <w:trPr>
          <w:trHeight w:val="227"/>
        </w:trPr>
        <w:tc>
          <w:tcPr>
            <w:tcW w:w="2547" w:type="dxa"/>
          </w:tcPr>
          <w:p w14:paraId="0FEF9E65" w14:textId="13ABB51A"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Step count (minutes)</w:t>
            </w:r>
            <w:r w:rsidRPr="00021684">
              <w:rPr>
                <w:rFonts w:ascii="Arial" w:hAnsi="Arial" w:cs="Arial"/>
                <w:sz w:val="16"/>
                <w:szCs w:val="16"/>
                <w:vertAlign w:val="superscript"/>
              </w:rPr>
              <w:t xml:space="preserve">c </w:t>
            </w:r>
            <w:r w:rsidRPr="00021684">
              <w:rPr>
                <w:rFonts w:ascii="Arial" w:hAnsi="Arial" w:cs="Arial"/>
                <w:sz w:val="16"/>
                <w:szCs w:val="16"/>
              </w:rPr>
              <w:t>(</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6407A06B"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6841(4450)</w:t>
            </w:r>
          </w:p>
        </w:tc>
        <w:tc>
          <w:tcPr>
            <w:tcW w:w="1549" w:type="dxa"/>
          </w:tcPr>
          <w:p w14:paraId="13A21B24"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7518(4766)</w:t>
            </w:r>
          </w:p>
        </w:tc>
        <w:tc>
          <w:tcPr>
            <w:tcW w:w="1549" w:type="dxa"/>
          </w:tcPr>
          <w:p w14:paraId="4CF7E7A1"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6220(4250)</w:t>
            </w:r>
          </w:p>
        </w:tc>
        <w:tc>
          <w:tcPr>
            <w:tcW w:w="1540" w:type="dxa"/>
          </w:tcPr>
          <w:p w14:paraId="2ADC7A0B" w14:textId="77777777" w:rsidR="00DD070B" w:rsidRDefault="00FE6EA7" w:rsidP="00A71754">
            <w:pPr>
              <w:pStyle w:val="MDPI31text"/>
              <w:jc w:val="left"/>
              <w:rPr>
                <w:rFonts w:ascii="Arial" w:hAnsi="Arial" w:cs="Arial"/>
                <w:sz w:val="16"/>
                <w:szCs w:val="16"/>
              </w:rPr>
            </w:pPr>
            <w:r w:rsidRPr="00FE6EA7">
              <w:rPr>
                <w:rFonts w:ascii="Arial" w:hAnsi="Arial" w:cs="Arial"/>
                <w:sz w:val="16"/>
                <w:szCs w:val="16"/>
              </w:rPr>
              <w:t xml:space="preserve">z=0.9, </w:t>
            </w:r>
          </w:p>
          <w:p w14:paraId="5D7DE421" w14:textId="21971F09"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P=0.3</w:t>
            </w:r>
            <w:r w:rsidR="00C25478">
              <w:rPr>
                <w:rFonts w:ascii="Arial" w:hAnsi="Arial" w:cs="Arial"/>
                <w:sz w:val="16"/>
                <w:szCs w:val="16"/>
              </w:rPr>
              <w:t>0</w:t>
            </w:r>
            <w:r w:rsidRPr="00FE6EA7">
              <w:rPr>
                <w:rFonts w:ascii="Arial" w:hAnsi="Arial" w:cs="Arial"/>
                <w:sz w:val="16"/>
                <w:szCs w:val="16"/>
              </w:rPr>
              <w:t>#</w:t>
            </w:r>
          </w:p>
        </w:tc>
      </w:tr>
      <w:tr w:rsidR="00FE6EA7" w:rsidRPr="00A23C6C" w14:paraId="541C817C" w14:textId="77777777" w:rsidTr="00391F22">
        <w:trPr>
          <w:trHeight w:val="227"/>
        </w:trPr>
        <w:tc>
          <w:tcPr>
            <w:tcW w:w="2547" w:type="dxa"/>
          </w:tcPr>
          <w:p w14:paraId="09420194" w14:textId="4570ED78"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Sit</w:t>
            </w:r>
            <w:r>
              <w:rPr>
                <w:rFonts w:ascii="Arial" w:hAnsi="Arial" w:cs="Arial"/>
                <w:sz w:val="16"/>
                <w:szCs w:val="16"/>
              </w:rPr>
              <w:t xml:space="preserve"> </w:t>
            </w:r>
            <w:r w:rsidRPr="00021684">
              <w:rPr>
                <w:rFonts w:ascii="Arial" w:hAnsi="Arial" w:cs="Arial"/>
                <w:sz w:val="16"/>
                <w:szCs w:val="16"/>
              </w:rPr>
              <w:t>to Stand transition</w:t>
            </w:r>
            <w:r w:rsidRPr="00021684">
              <w:rPr>
                <w:rFonts w:ascii="Arial" w:hAnsi="Arial" w:cs="Arial"/>
                <w:sz w:val="16"/>
                <w:szCs w:val="16"/>
                <w:vertAlign w:val="superscript"/>
              </w:rPr>
              <w:t xml:space="preserve"> </w:t>
            </w:r>
            <w:r w:rsidRPr="00021684">
              <w:rPr>
                <w:rFonts w:ascii="Arial" w:hAnsi="Arial" w:cs="Arial"/>
                <w:sz w:val="16"/>
                <w:szCs w:val="16"/>
              </w:rPr>
              <w:t>(</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65D3DE5F"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36(12.7)</w:t>
            </w:r>
          </w:p>
        </w:tc>
        <w:tc>
          <w:tcPr>
            <w:tcW w:w="1549" w:type="dxa"/>
          </w:tcPr>
          <w:p w14:paraId="0C06C545"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38(14)</w:t>
            </w:r>
          </w:p>
        </w:tc>
        <w:tc>
          <w:tcPr>
            <w:tcW w:w="1549" w:type="dxa"/>
          </w:tcPr>
          <w:p w14:paraId="7ACAAAF9"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34(11)</w:t>
            </w:r>
          </w:p>
        </w:tc>
        <w:tc>
          <w:tcPr>
            <w:tcW w:w="1540" w:type="dxa"/>
          </w:tcPr>
          <w:p w14:paraId="07D2436E"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21)=0.8, </w:t>
            </w:r>
          </w:p>
          <w:p w14:paraId="4C0E1A87" w14:textId="3D8E5331"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P=0.8</w:t>
            </w:r>
            <w:r w:rsidR="00C25478">
              <w:rPr>
                <w:rFonts w:ascii="Arial" w:hAnsi="Arial" w:cs="Arial"/>
                <w:sz w:val="16"/>
                <w:szCs w:val="16"/>
              </w:rPr>
              <w:t>0</w:t>
            </w:r>
            <w:r w:rsidRPr="00FE6EA7">
              <w:rPr>
                <w:rFonts w:ascii="Arial" w:hAnsi="Arial" w:cs="Arial"/>
                <w:sz w:val="16"/>
                <w:szCs w:val="16"/>
              </w:rPr>
              <w:t>**</w:t>
            </w:r>
          </w:p>
        </w:tc>
      </w:tr>
      <w:tr w:rsidR="00FE6EA7" w:rsidRPr="00A23C6C" w14:paraId="147E597C" w14:textId="77777777" w:rsidTr="00391F22">
        <w:trPr>
          <w:trHeight w:val="227"/>
        </w:trPr>
        <w:tc>
          <w:tcPr>
            <w:tcW w:w="2547" w:type="dxa"/>
          </w:tcPr>
          <w:p w14:paraId="64A06715" w14:textId="069FBBF0"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 xml:space="preserve">Time spent in 60-mins bout (minutes) </w:t>
            </w:r>
            <w:r w:rsidRPr="00021684">
              <w:rPr>
                <w:rFonts w:ascii="Arial" w:hAnsi="Arial" w:cs="Arial"/>
                <w:sz w:val="16"/>
                <w:szCs w:val="16"/>
                <w:vertAlign w:val="superscript"/>
              </w:rPr>
              <w:t xml:space="preserve">c </w:t>
            </w:r>
            <w:r w:rsidRPr="00021684">
              <w:rPr>
                <w:rFonts w:ascii="Arial" w:hAnsi="Arial" w:cs="Arial"/>
                <w:sz w:val="16"/>
                <w:szCs w:val="16"/>
              </w:rPr>
              <w:t>(</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1AEBDF6B"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179 (91.9)</w:t>
            </w:r>
          </w:p>
        </w:tc>
        <w:tc>
          <w:tcPr>
            <w:tcW w:w="1549" w:type="dxa"/>
          </w:tcPr>
          <w:p w14:paraId="65E6C8A3"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181(88.3)</w:t>
            </w:r>
          </w:p>
        </w:tc>
        <w:tc>
          <w:tcPr>
            <w:tcW w:w="1549" w:type="dxa"/>
          </w:tcPr>
          <w:p w14:paraId="61ABFAF7"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178(98.9)</w:t>
            </w:r>
          </w:p>
        </w:tc>
        <w:tc>
          <w:tcPr>
            <w:tcW w:w="1540" w:type="dxa"/>
          </w:tcPr>
          <w:p w14:paraId="24FA76FA" w14:textId="77777777" w:rsidR="00DD070B" w:rsidRDefault="00FE6EA7" w:rsidP="00A71754">
            <w:pPr>
              <w:pStyle w:val="MDPI31text"/>
              <w:jc w:val="left"/>
              <w:rPr>
                <w:rFonts w:ascii="Arial" w:hAnsi="Arial" w:cs="Arial"/>
                <w:sz w:val="16"/>
                <w:szCs w:val="16"/>
              </w:rPr>
            </w:pPr>
            <w:r w:rsidRPr="00FE6EA7">
              <w:rPr>
                <w:rFonts w:ascii="Arial" w:hAnsi="Arial" w:cs="Arial"/>
                <w:sz w:val="16"/>
                <w:szCs w:val="16"/>
              </w:rPr>
              <w:t xml:space="preserve">z=0.09, </w:t>
            </w:r>
          </w:p>
          <w:p w14:paraId="1DC7C933" w14:textId="181A5E1D"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P=0.9</w:t>
            </w:r>
            <w:r w:rsidR="00C25478">
              <w:rPr>
                <w:rFonts w:ascii="Arial" w:hAnsi="Arial" w:cs="Arial"/>
                <w:sz w:val="16"/>
                <w:szCs w:val="16"/>
              </w:rPr>
              <w:t>0</w:t>
            </w:r>
            <w:r w:rsidRPr="00FE6EA7">
              <w:rPr>
                <w:rFonts w:ascii="Arial" w:hAnsi="Arial" w:cs="Arial"/>
                <w:sz w:val="16"/>
                <w:szCs w:val="16"/>
              </w:rPr>
              <w:t>#</w:t>
            </w:r>
          </w:p>
        </w:tc>
      </w:tr>
      <w:tr w:rsidR="00FE6EA7" w:rsidRPr="00A23C6C" w14:paraId="68A05E1A" w14:textId="77777777" w:rsidTr="00391F22">
        <w:trPr>
          <w:trHeight w:val="227"/>
        </w:trPr>
        <w:tc>
          <w:tcPr>
            <w:tcW w:w="2547" w:type="dxa"/>
          </w:tcPr>
          <w:p w14:paraId="4E3BA71D" w14:textId="31B51581"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 xml:space="preserve">No. of 30-mins bouts </w:t>
            </w:r>
            <w:r w:rsidRPr="00021684">
              <w:rPr>
                <w:rFonts w:ascii="Arial" w:hAnsi="Arial" w:cs="Arial"/>
                <w:sz w:val="16"/>
                <w:szCs w:val="16"/>
                <w:vertAlign w:val="superscript"/>
              </w:rPr>
              <w:t xml:space="preserve">c </w:t>
            </w:r>
            <w:r w:rsidRPr="00021684">
              <w:rPr>
                <w:rFonts w:ascii="Arial" w:hAnsi="Arial" w:cs="Arial"/>
                <w:sz w:val="16"/>
                <w:szCs w:val="16"/>
              </w:rPr>
              <w:t>(</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0E1E1B18"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4.9(1.7)</w:t>
            </w:r>
          </w:p>
        </w:tc>
        <w:tc>
          <w:tcPr>
            <w:tcW w:w="1549" w:type="dxa"/>
          </w:tcPr>
          <w:p w14:paraId="3402192C"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5.1(1.9)</w:t>
            </w:r>
          </w:p>
        </w:tc>
        <w:tc>
          <w:tcPr>
            <w:tcW w:w="1549" w:type="dxa"/>
          </w:tcPr>
          <w:p w14:paraId="4F8C8254"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4.7(1.6)</w:t>
            </w:r>
          </w:p>
        </w:tc>
        <w:tc>
          <w:tcPr>
            <w:tcW w:w="1540" w:type="dxa"/>
          </w:tcPr>
          <w:p w14:paraId="6B0CF4DF"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21)=0.6, </w:t>
            </w:r>
          </w:p>
          <w:p w14:paraId="5C70A615" w14:textId="469933CF"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P=0.7</w:t>
            </w:r>
            <w:r w:rsidR="00C25478">
              <w:rPr>
                <w:rFonts w:ascii="Arial" w:hAnsi="Arial" w:cs="Arial"/>
                <w:sz w:val="16"/>
                <w:szCs w:val="16"/>
              </w:rPr>
              <w:t>0</w:t>
            </w:r>
            <w:r w:rsidRPr="00FE6EA7">
              <w:rPr>
                <w:rFonts w:ascii="Arial" w:hAnsi="Arial" w:cs="Arial"/>
                <w:sz w:val="16"/>
                <w:szCs w:val="16"/>
              </w:rPr>
              <w:t>**</w:t>
            </w:r>
          </w:p>
        </w:tc>
      </w:tr>
      <w:tr w:rsidR="00FE6EA7" w:rsidRPr="00A23C6C" w14:paraId="55C71033" w14:textId="77777777" w:rsidTr="00391F22">
        <w:trPr>
          <w:trHeight w:val="227"/>
        </w:trPr>
        <w:tc>
          <w:tcPr>
            <w:tcW w:w="2547" w:type="dxa"/>
          </w:tcPr>
          <w:p w14:paraId="6B46E98E" w14:textId="7A769167" w:rsidR="00FE6EA7" w:rsidRPr="00021684" w:rsidRDefault="00FE6EA7" w:rsidP="00A71754">
            <w:pPr>
              <w:pStyle w:val="MDPI31text"/>
              <w:ind w:firstLine="0"/>
              <w:rPr>
                <w:rFonts w:ascii="Arial" w:hAnsi="Arial" w:cs="Arial"/>
                <w:sz w:val="16"/>
                <w:szCs w:val="16"/>
              </w:rPr>
            </w:pPr>
            <w:r w:rsidRPr="00021684">
              <w:rPr>
                <w:rFonts w:ascii="Arial" w:hAnsi="Arial" w:cs="Arial"/>
                <w:sz w:val="16"/>
                <w:szCs w:val="16"/>
              </w:rPr>
              <w:t xml:space="preserve">No. of 60-mins bouts </w:t>
            </w:r>
            <w:r w:rsidRPr="00021684">
              <w:rPr>
                <w:rFonts w:ascii="Arial" w:hAnsi="Arial" w:cs="Arial"/>
                <w:sz w:val="16"/>
                <w:szCs w:val="16"/>
                <w:vertAlign w:val="superscript"/>
              </w:rPr>
              <w:t xml:space="preserve">c </w:t>
            </w:r>
            <w:r w:rsidRPr="00021684">
              <w:rPr>
                <w:rFonts w:ascii="Arial" w:hAnsi="Arial" w:cs="Arial"/>
                <w:sz w:val="16"/>
                <w:szCs w:val="16"/>
              </w:rPr>
              <w:t>(</w:t>
            </w:r>
            <w:proofErr w:type="gramStart"/>
            <w:r w:rsidRPr="00021684">
              <w:rPr>
                <w:rFonts w:ascii="Arial" w:hAnsi="Arial" w:cs="Arial"/>
                <w:sz w:val="16"/>
                <w:szCs w:val="16"/>
              </w:rPr>
              <w:t>Mean(</w:t>
            </w:r>
            <w:proofErr w:type="gramEnd"/>
            <w:r w:rsidRPr="00021684">
              <w:rPr>
                <w:rFonts w:ascii="Arial" w:hAnsi="Arial" w:cs="Arial"/>
                <w:sz w:val="16"/>
                <w:szCs w:val="16"/>
              </w:rPr>
              <w:t>SD)</w:t>
            </w:r>
          </w:p>
        </w:tc>
        <w:tc>
          <w:tcPr>
            <w:tcW w:w="1549" w:type="dxa"/>
          </w:tcPr>
          <w:p w14:paraId="73EA0C08"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1.8(0.7)</w:t>
            </w:r>
          </w:p>
        </w:tc>
        <w:tc>
          <w:tcPr>
            <w:tcW w:w="1549" w:type="dxa"/>
          </w:tcPr>
          <w:p w14:paraId="74DC7974"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1.8(0.6)</w:t>
            </w:r>
          </w:p>
        </w:tc>
        <w:tc>
          <w:tcPr>
            <w:tcW w:w="1549" w:type="dxa"/>
          </w:tcPr>
          <w:p w14:paraId="492C3C5E" w14:textId="77777777"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1.7(0.7)</w:t>
            </w:r>
          </w:p>
        </w:tc>
        <w:tc>
          <w:tcPr>
            <w:tcW w:w="1540" w:type="dxa"/>
          </w:tcPr>
          <w:p w14:paraId="082C226B" w14:textId="77777777" w:rsidR="00DD070B" w:rsidRDefault="00FE6EA7" w:rsidP="00A71754">
            <w:pPr>
              <w:pStyle w:val="MDPI31text"/>
              <w:jc w:val="lef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 xml:space="preserve">21)=0.16, </w:t>
            </w:r>
          </w:p>
          <w:p w14:paraId="4114CB46" w14:textId="7E656BA8" w:rsidR="00FE6EA7" w:rsidRPr="00FE6EA7" w:rsidRDefault="00FE6EA7" w:rsidP="00A71754">
            <w:pPr>
              <w:pStyle w:val="MDPI31text"/>
              <w:jc w:val="left"/>
              <w:rPr>
                <w:rFonts w:ascii="Arial" w:hAnsi="Arial" w:cs="Arial"/>
                <w:sz w:val="16"/>
                <w:szCs w:val="16"/>
              </w:rPr>
            </w:pPr>
            <w:r w:rsidRPr="00FE6EA7">
              <w:rPr>
                <w:rFonts w:ascii="Arial" w:hAnsi="Arial" w:cs="Arial"/>
                <w:sz w:val="16"/>
                <w:szCs w:val="16"/>
              </w:rPr>
              <w:t>P=0.5</w:t>
            </w:r>
            <w:r w:rsidR="00C25478">
              <w:rPr>
                <w:rFonts w:ascii="Arial" w:hAnsi="Arial" w:cs="Arial"/>
                <w:sz w:val="16"/>
                <w:szCs w:val="16"/>
              </w:rPr>
              <w:t>0</w:t>
            </w:r>
            <w:r w:rsidRPr="00FE6EA7">
              <w:rPr>
                <w:rFonts w:ascii="Arial" w:hAnsi="Arial" w:cs="Arial"/>
                <w:sz w:val="16"/>
                <w:szCs w:val="16"/>
              </w:rPr>
              <w:t>**</w:t>
            </w:r>
          </w:p>
        </w:tc>
      </w:tr>
    </w:tbl>
    <w:p w14:paraId="3BFBBD48" w14:textId="77777777" w:rsidR="00F2266F" w:rsidRPr="00FE6EA7" w:rsidRDefault="00F2266F" w:rsidP="00A71754">
      <w:pPr>
        <w:rPr>
          <w:rFonts w:ascii="Arial" w:hAnsi="Arial" w:cs="Arial"/>
          <w:sz w:val="10"/>
          <w:szCs w:val="10"/>
        </w:rPr>
      </w:pPr>
      <w:r w:rsidRPr="00FE6EA7">
        <w:rPr>
          <w:rFonts w:ascii="Arial" w:hAnsi="Arial" w:cs="Arial"/>
          <w:sz w:val="10"/>
          <w:szCs w:val="10"/>
        </w:rPr>
        <w:t>Data are in percentages unless stated otherwise.</w:t>
      </w:r>
    </w:p>
    <w:p w14:paraId="43993F6F" w14:textId="77777777" w:rsidR="00F2266F" w:rsidRPr="00FE6EA7" w:rsidRDefault="00F2266F" w:rsidP="00A71754">
      <w:pPr>
        <w:rPr>
          <w:rFonts w:ascii="Arial" w:hAnsi="Arial" w:cs="Arial"/>
          <w:sz w:val="10"/>
          <w:szCs w:val="10"/>
        </w:rPr>
      </w:pPr>
      <w:r w:rsidRPr="00FE6EA7">
        <w:rPr>
          <w:rFonts w:ascii="Arial" w:hAnsi="Arial" w:cs="Arial"/>
          <w:sz w:val="10"/>
          <w:szCs w:val="10"/>
        </w:rPr>
        <w:t xml:space="preserve">SD, standard deviation; EQ-5D, EuroQoL- 5 Dimension; EQ-VAS, EuroQoL-5 Dimension Visual Analogue Scale; CAS, Cognitive Activities in Sitting. </w:t>
      </w:r>
    </w:p>
    <w:p w14:paraId="69235BB7" w14:textId="77777777" w:rsidR="00F2266F" w:rsidRPr="00FE6EA7" w:rsidRDefault="00F2266F" w:rsidP="00A71754">
      <w:pPr>
        <w:rPr>
          <w:rFonts w:ascii="Arial" w:hAnsi="Arial" w:cs="Arial"/>
          <w:sz w:val="10"/>
          <w:szCs w:val="10"/>
        </w:rPr>
      </w:pPr>
      <w:r w:rsidRPr="00FE6EA7">
        <w:rPr>
          <w:rFonts w:ascii="Arial" w:hAnsi="Arial" w:cs="Arial"/>
          <w:sz w:val="10"/>
          <w:szCs w:val="10"/>
        </w:rPr>
        <w:t xml:space="preserve">*Fisher’s Exact test, **Two independent sample t-test, #Wilcoxon-Mann-Whitney test </w:t>
      </w:r>
    </w:p>
    <w:p w14:paraId="0C8265E2" w14:textId="77777777" w:rsidR="00F2266F" w:rsidRPr="00FE6EA7" w:rsidRDefault="00F2266F" w:rsidP="00A71754">
      <w:pPr>
        <w:rPr>
          <w:rFonts w:ascii="Arial" w:hAnsi="Arial" w:cs="Arial"/>
          <w:sz w:val="10"/>
          <w:szCs w:val="10"/>
        </w:rPr>
      </w:pPr>
      <w:r w:rsidRPr="00FE6EA7">
        <w:rPr>
          <w:rFonts w:ascii="Arial" w:hAnsi="Arial" w:cs="Arial"/>
          <w:sz w:val="10"/>
          <w:szCs w:val="10"/>
          <w:vertAlign w:val="superscript"/>
        </w:rPr>
        <w:t>a</w:t>
      </w:r>
      <w:r w:rsidRPr="00FE6EA7">
        <w:rPr>
          <w:rFonts w:ascii="Arial" w:hAnsi="Arial" w:cs="Arial"/>
          <w:sz w:val="10"/>
          <w:szCs w:val="10"/>
        </w:rPr>
        <w:t xml:space="preserve"> Premorbid intelligence was measured by calculating the Wechsler Adult Intelligence Score IV- Full Scale Intelligence Quotient from the National Adult Reading Test.</w:t>
      </w:r>
    </w:p>
    <w:p w14:paraId="018B3FE2" w14:textId="77777777" w:rsidR="00F2266F" w:rsidRPr="00FE6EA7" w:rsidRDefault="00F2266F" w:rsidP="00A71754">
      <w:pPr>
        <w:rPr>
          <w:rFonts w:ascii="Arial" w:hAnsi="Arial" w:cs="Arial"/>
          <w:sz w:val="10"/>
          <w:szCs w:val="10"/>
        </w:rPr>
      </w:pPr>
      <w:r w:rsidRPr="00FE6EA7">
        <w:rPr>
          <w:rFonts w:ascii="Arial" w:hAnsi="Arial" w:cs="Arial"/>
          <w:sz w:val="10"/>
          <w:szCs w:val="10"/>
          <w:vertAlign w:val="superscript"/>
        </w:rPr>
        <w:t>b</w:t>
      </w:r>
      <w:r w:rsidRPr="00FE6EA7">
        <w:rPr>
          <w:rFonts w:ascii="Arial" w:hAnsi="Arial" w:cs="Arial"/>
          <w:sz w:val="10"/>
          <w:szCs w:val="10"/>
        </w:rPr>
        <w:t xml:space="preserve"> Verbal fluency was measured using the Controlled Oral Word Association Test</w:t>
      </w:r>
    </w:p>
    <w:p w14:paraId="561E7E18" w14:textId="3C6553F0" w:rsidR="00F2266F" w:rsidRPr="00FE6EA7" w:rsidRDefault="00F2266F" w:rsidP="00A71754">
      <w:pPr>
        <w:rPr>
          <w:rFonts w:ascii="Arial" w:hAnsi="Arial" w:cs="Arial"/>
          <w:sz w:val="10"/>
          <w:szCs w:val="10"/>
        </w:rPr>
      </w:pPr>
      <w:r w:rsidRPr="00FE6EA7">
        <w:rPr>
          <w:rFonts w:ascii="Arial" w:hAnsi="Arial" w:cs="Arial"/>
          <w:sz w:val="10"/>
          <w:szCs w:val="10"/>
          <w:vertAlign w:val="superscript"/>
        </w:rPr>
        <w:t>c</w:t>
      </w:r>
      <w:r w:rsidRPr="00FE6EA7">
        <w:rPr>
          <w:rFonts w:ascii="Arial" w:hAnsi="Arial" w:cs="Arial"/>
          <w:sz w:val="10"/>
          <w:szCs w:val="10"/>
        </w:rPr>
        <w:t xml:space="preserve"> Device -measured sedentary outcomes using the </w:t>
      </w:r>
      <w:r w:rsidR="00C03FE3">
        <w:rPr>
          <w:rFonts w:ascii="Arial" w:hAnsi="Arial" w:cs="Arial"/>
          <w:sz w:val="10"/>
          <w:szCs w:val="10"/>
        </w:rPr>
        <w:t>activPAL</w:t>
      </w:r>
    </w:p>
    <w:p w14:paraId="0C0E2A37" w14:textId="097F924A" w:rsidR="00F2266F" w:rsidRDefault="00F2266F" w:rsidP="00A71754">
      <w:pPr>
        <w:pStyle w:val="MDPI71References"/>
        <w:numPr>
          <w:ilvl w:val="0"/>
          <w:numId w:val="0"/>
        </w:numPr>
        <w:spacing w:after="240"/>
        <w:rPr>
          <w:rFonts w:eastAsia="SimSun"/>
        </w:rPr>
      </w:pPr>
    </w:p>
    <w:p w14:paraId="7E1BC5F8" w14:textId="79875049" w:rsidR="00F2266F" w:rsidRDefault="00F2266F" w:rsidP="00A71754">
      <w:pPr>
        <w:pStyle w:val="MDPI71References"/>
        <w:numPr>
          <w:ilvl w:val="0"/>
          <w:numId w:val="0"/>
        </w:numPr>
        <w:spacing w:after="240"/>
        <w:rPr>
          <w:rFonts w:eastAsia="SimSun"/>
        </w:rPr>
      </w:pPr>
    </w:p>
    <w:p w14:paraId="571FEA18" w14:textId="7E647202" w:rsidR="00F2266F" w:rsidRDefault="00F2266F" w:rsidP="00A71754">
      <w:pPr>
        <w:pStyle w:val="MDPI71References"/>
        <w:numPr>
          <w:ilvl w:val="0"/>
          <w:numId w:val="0"/>
        </w:numPr>
        <w:spacing w:after="240"/>
        <w:rPr>
          <w:rFonts w:eastAsia="SimSun"/>
        </w:rPr>
      </w:pPr>
    </w:p>
    <w:p w14:paraId="6E76A804" w14:textId="591893DE" w:rsidR="00F2266F" w:rsidRDefault="00F2266F" w:rsidP="00A71754">
      <w:pPr>
        <w:pStyle w:val="MDPI71References"/>
        <w:numPr>
          <w:ilvl w:val="0"/>
          <w:numId w:val="0"/>
        </w:numPr>
        <w:spacing w:after="240"/>
        <w:rPr>
          <w:rFonts w:eastAsia="SimSun"/>
        </w:rPr>
      </w:pPr>
    </w:p>
    <w:p w14:paraId="1EED9394" w14:textId="1B4345C5" w:rsidR="00F2266F" w:rsidRDefault="00F2266F" w:rsidP="00A71754">
      <w:pPr>
        <w:pStyle w:val="MDPI71References"/>
        <w:numPr>
          <w:ilvl w:val="0"/>
          <w:numId w:val="0"/>
        </w:numPr>
        <w:spacing w:after="240"/>
        <w:rPr>
          <w:rFonts w:eastAsia="SimSun"/>
        </w:rPr>
      </w:pPr>
    </w:p>
    <w:p w14:paraId="7ED86876" w14:textId="4F2C6529" w:rsidR="00F2266F" w:rsidRDefault="00F2266F" w:rsidP="00A71754">
      <w:pPr>
        <w:pStyle w:val="MDPI71References"/>
        <w:numPr>
          <w:ilvl w:val="0"/>
          <w:numId w:val="0"/>
        </w:numPr>
        <w:spacing w:after="240"/>
        <w:rPr>
          <w:rFonts w:eastAsia="SimSun"/>
        </w:rPr>
      </w:pPr>
    </w:p>
    <w:p w14:paraId="7531BE1E" w14:textId="10577824" w:rsidR="00F2266F" w:rsidRDefault="00F2266F" w:rsidP="00A71754">
      <w:pPr>
        <w:pStyle w:val="MDPI71References"/>
        <w:numPr>
          <w:ilvl w:val="0"/>
          <w:numId w:val="0"/>
        </w:numPr>
        <w:spacing w:after="240"/>
        <w:rPr>
          <w:rFonts w:eastAsia="SimSun"/>
        </w:rPr>
      </w:pPr>
    </w:p>
    <w:p w14:paraId="06A8BEA5" w14:textId="12A670F3" w:rsidR="00F2266F" w:rsidRDefault="00F2266F" w:rsidP="00A71754">
      <w:pPr>
        <w:pStyle w:val="MDPI71References"/>
        <w:numPr>
          <w:ilvl w:val="0"/>
          <w:numId w:val="0"/>
        </w:numPr>
        <w:spacing w:after="240"/>
        <w:rPr>
          <w:rFonts w:eastAsia="SimSun"/>
        </w:rPr>
      </w:pPr>
    </w:p>
    <w:p w14:paraId="22B68ED2" w14:textId="5C60666B" w:rsidR="00F2266F" w:rsidRDefault="00F2266F" w:rsidP="00A71754">
      <w:pPr>
        <w:pStyle w:val="MDPI71References"/>
        <w:numPr>
          <w:ilvl w:val="0"/>
          <w:numId w:val="0"/>
        </w:numPr>
        <w:spacing w:after="240"/>
        <w:rPr>
          <w:rFonts w:eastAsia="SimSun"/>
        </w:rPr>
      </w:pPr>
      <w:bookmarkStart w:id="9" w:name="_Toc77079284"/>
      <w:bookmarkStart w:id="10" w:name="_Toc78833031"/>
    </w:p>
    <w:p w14:paraId="79460084" w14:textId="1C0D75A2" w:rsidR="00391F22" w:rsidRDefault="00391F22" w:rsidP="00A71754">
      <w:pPr>
        <w:pStyle w:val="MDPI71References"/>
        <w:numPr>
          <w:ilvl w:val="0"/>
          <w:numId w:val="0"/>
        </w:numPr>
        <w:spacing w:after="240"/>
        <w:rPr>
          <w:rFonts w:eastAsia="SimSun"/>
        </w:rPr>
      </w:pPr>
    </w:p>
    <w:p w14:paraId="4B668225" w14:textId="77777777" w:rsidR="00391F22" w:rsidRDefault="00391F22" w:rsidP="00A71754">
      <w:pPr>
        <w:pStyle w:val="MDPI71References"/>
        <w:numPr>
          <w:ilvl w:val="0"/>
          <w:numId w:val="0"/>
        </w:numPr>
        <w:spacing w:after="240"/>
        <w:rPr>
          <w:rFonts w:eastAsia="SimSun"/>
        </w:rPr>
      </w:pPr>
    </w:p>
    <w:p w14:paraId="2C56043E" w14:textId="7AED9B35" w:rsidR="00FE6EA7" w:rsidRDefault="00FE6EA7" w:rsidP="00A71754">
      <w:pPr>
        <w:pStyle w:val="MDPI71References"/>
        <w:numPr>
          <w:ilvl w:val="0"/>
          <w:numId w:val="0"/>
        </w:numPr>
        <w:spacing w:after="240"/>
        <w:rPr>
          <w:rFonts w:eastAsia="SimSun"/>
        </w:rPr>
      </w:pPr>
    </w:p>
    <w:p w14:paraId="0868348C" w14:textId="20B48EBE" w:rsidR="00FE6EA7" w:rsidRDefault="00FE6EA7" w:rsidP="00A71754">
      <w:pPr>
        <w:pStyle w:val="MDPI71References"/>
        <w:numPr>
          <w:ilvl w:val="0"/>
          <w:numId w:val="0"/>
        </w:numPr>
        <w:spacing w:after="240"/>
        <w:rPr>
          <w:rFonts w:eastAsia="SimSun"/>
        </w:rPr>
      </w:pPr>
    </w:p>
    <w:p w14:paraId="49D4C51F" w14:textId="029B15A6" w:rsidR="00FE6EA7" w:rsidRDefault="00FE6EA7" w:rsidP="00A71754">
      <w:pPr>
        <w:pStyle w:val="MDPI71References"/>
        <w:numPr>
          <w:ilvl w:val="0"/>
          <w:numId w:val="0"/>
        </w:numPr>
        <w:spacing w:after="240"/>
        <w:rPr>
          <w:rFonts w:eastAsia="SimSun"/>
        </w:rPr>
      </w:pPr>
    </w:p>
    <w:p w14:paraId="7946221D" w14:textId="77777777" w:rsidR="00FE6EA7" w:rsidRDefault="00FE6EA7" w:rsidP="00A71754">
      <w:pPr>
        <w:pStyle w:val="MDPI71References"/>
        <w:numPr>
          <w:ilvl w:val="0"/>
          <w:numId w:val="0"/>
        </w:numPr>
        <w:spacing w:after="240"/>
        <w:rPr>
          <w:rFonts w:eastAsia="SimSun"/>
        </w:rPr>
      </w:pPr>
    </w:p>
    <w:p w14:paraId="47E0308D" w14:textId="03A66D2A" w:rsidR="00F2266F" w:rsidRPr="00FE6EA7" w:rsidRDefault="00F2266F" w:rsidP="00A71754">
      <w:pPr>
        <w:pStyle w:val="MDPI71References"/>
        <w:numPr>
          <w:ilvl w:val="0"/>
          <w:numId w:val="0"/>
        </w:numPr>
        <w:spacing w:after="240"/>
        <w:rPr>
          <w:rFonts w:ascii="Arial" w:eastAsia="SimSun" w:hAnsi="Arial" w:cs="Arial"/>
          <w:sz w:val="16"/>
          <w:szCs w:val="16"/>
        </w:rPr>
      </w:pPr>
      <w:r w:rsidRPr="00FE6EA7">
        <w:rPr>
          <w:rFonts w:ascii="Arial" w:hAnsi="Arial" w:cs="Arial"/>
          <w:sz w:val="16"/>
          <w:szCs w:val="16"/>
        </w:rPr>
        <w:lastRenderedPageBreak/>
        <w:t>Table 3: Daily mean sedentary time (device-measured) stratified by baseline characteristics of participants (N=23)</w:t>
      </w:r>
      <w:bookmarkEnd w:id="9"/>
      <w:bookmarkEnd w:id="10"/>
    </w:p>
    <w:tbl>
      <w:tblPr>
        <w:tblStyle w:val="Mdeck5tablebodythreelines"/>
        <w:tblpPr w:leftFromText="180" w:rightFromText="180" w:vertAnchor="text" w:tblpXSpec="center" w:tblpY="1"/>
        <w:tblW w:w="8648" w:type="dxa"/>
        <w:tblLook w:val="04A0" w:firstRow="1" w:lastRow="0" w:firstColumn="1" w:lastColumn="0" w:noHBand="0" w:noVBand="1"/>
      </w:tblPr>
      <w:tblGrid>
        <w:gridCol w:w="2162"/>
        <w:gridCol w:w="2162"/>
        <w:gridCol w:w="2162"/>
        <w:gridCol w:w="2162"/>
      </w:tblGrid>
      <w:tr w:rsidR="00F2266F" w:rsidRPr="00FE6EA7" w14:paraId="4726BBA6" w14:textId="77777777" w:rsidTr="00391F22">
        <w:trPr>
          <w:cnfStyle w:val="100000000000" w:firstRow="1" w:lastRow="0" w:firstColumn="0" w:lastColumn="0" w:oddVBand="0" w:evenVBand="0" w:oddHBand="0" w:evenHBand="0" w:firstRowFirstColumn="0" w:firstRowLastColumn="0" w:lastRowFirstColumn="0" w:lastRowLastColumn="0"/>
          <w:trHeight w:hRule="exact" w:val="575"/>
        </w:trPr>
        <w:tc>
          <w:tcPr>
            <w:tcW w:w="2162" w:type="dxa"/>
          </w:tcPr>
          <w:p w14:paraId="1059102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Characteristics</w:t>
            </w:r>
          </w:p>
        </w:tc>
        <w:tc>
          <w:tcPr>
            <w:tcW w:w="2162" w:type="dxa"/>
          </w:tcPr>
          <w:p w14:paraId="43CD6C94"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Category</w:t>
            </w:r>
          </w:p>
        </w:tc>
        <w:tc>
          <w:tcPr>
            <w:tcW w:w="2162" w:type="dxa"/>
          </w:tcPr>
          <w:p w14:paraId="3ACB3D63"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Mean sedentary time/day (minutes)</w:t>
            </w:r>
          </w:p>
        </w:tc>
        <w:tc>
          <w:tcPr>
            <w:tcW w:w="2162" w:type="dxa"/>
          </w:tcPr>
          <w:p w14:paraId="21FECDB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Difference in means test (P&lt;0.05) ß</w:t>
            </w:r>
          </w:p>
        </w:tc>
      </w:tr>
      <w:tr w:rsidR="00F2266F" w:rsidRPr="00FE6EA7" w14:paraId="30E47D81" w14:textId="77777777" w:rsidTr="00391F22">
        <w:trPr>
          <w:trHeight w:hRule="exact" w:val="426"/>
        </w:trPr>
        <w:tc>
          <w:tcPr>
            <w:tcW w:w="2162" w:type="dxa"/>
          </w:tcPr>
          <w:p w14:paraId="33F9A4CD"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Age (years)</w:t>
            </w:r>
          </w:p>
        </w:tc>
        <w:tc>
          <w:tcPr>
            <w:tcW w:w="2162" w:type="dxa"/>
          </w:tcPr>
          <w:p w14:paraId="0B34099E"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60-69</w:t>
            </w:r>
          </w:p>
        </w:tc>
        <w:tc>
          <w:tcPr>
            <w:tcW w:w="2162" w:type="dxa"/>
          </w:tcPr>
          <w:p w14:paraId="6661AE44"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496.3 (128.1)</w:t>
            </w:r>
          </w:p>
        </w:tc>
        <w:tc>
          <w:tcPr>
            <w:tcW w:w="2162" w:type="dxa"/>
          </w:tcPr>
          <w:p w14:paraId="4C674590" w14:textId="4CEF8666"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F(</w:t>
            </w:r>
            <w:proofErr w:type="gramEnd"/>
            <w:r w:rsidRPr="00FE6EA7">
              <w:rPr>
                <w:rFonts w:ascii="Arial" w:hAnsi="Arial" w:cs="Arial"/>
                <w:sz w:val="16"/>
                <w:szCs w:val="16"/>
              </w:rPr>
              <w:t>2)=0.63, P=0.5</w:t>
            </w:r>
            <w:r w:rsidR="00150608">
              <w:rPr>
                <w:rFonts w:ascii="Arial" w:hAnsi="Arial" w:cs="Arial"/>
                <w:sz w:val="16"/>
                <w:szCs w:val="16"/>
              </w:rPr>
              <w:t>0</w:t>
            </w:r>
            <w:r w:rsidRPr="00FE6EA7">
              <w:rPr>
                <w:rFonts w:ascii="Arial" w:hAnsi="Arial" w:cs="Arial"/>
                <w:sz w:val="16"/>
                <w:szCs w:val="16"/>
              </w:rPr>
              <w:t>#</w:t>
            </w:r>
          </w:p>
        </w:tc>
      </w:tr>
      <w:tr w:rsidR="00F2266F" w:rsidRPr="00FE6EA7" w14:paraId="08FE902C" w14:textId="77777777" w:rsidTr="00391F22">
        <w:trPr>
          <w:trHeight w:hRule="exact" w:val="418"/>
        </w:trPr>
        <w:tc>
          <w:tcPr>
            <w:tcW w:w="2162" w:type="dxa"/>
          </w:tcPr>
          <w:p w14:paraId="48AF8FAF" w14:textId="77777777" w:rsidR="00F2266F" w:rsidRPr="00FE6EA7" w:rsidRDefault="00F2266F" w:rsidP="00A71754">
            <w:pPr>
              <w:pStyle w:val="MDPI32textnoindent"/>
              <w:rPr>
                <w:rFonts w:ascii="Arial" w:hAnsi="Arial" w:cs="Arial"/>
                <w:sz w:val="16"/>
                <w:szCs w:val="16"/>
              </w:rPr>
            </w:pPr>
          </w:p>
        </w:tc>
        <w:tc>
          <w:tcPr>
            <w:tcW w:w="2162" w:type="dxa"/>
          </w:tcPr>
          <w:p w14:paraId="122813E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70-79</w:t>
            </w:r>
          </w:p>
        </w:tc>
        <w:tc>
          <w:tcPr>
            <w:tcW w:w="2162" w:type="dxa"/>
          </w:tcPr>
          <w:p w14:paraId="26904AE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479.5 (121.5)</w:t>
            </w:r>
          </w:p>
        </w:tc>
        <w:tc>
          <w:tcPr>
            <w:tcW w:w="2162" w:type="dxa"/>
          </w:tcPr>
          <w:p w14:paraId="08964C6C" w14:textId="77777777" w:rsidR="00F2266F" w:rsidRPr="00FE6EA7" w:rsidRDefault="00F2266F" w:rsidP="00A71754">
            <w:pPr>
              <w:pStyle w:val="MDPI32textnoindent"/>
              <w:rPr>
                <w:rFonts w:ascii="Arial" w:hAnsi="Arial" w:cs="Arial"/>
                <w:sz w:val="16"/>
                <w:szCs w:val="16"/>
              </w:rPr>
            </w:pPr>
          </w:p>
        </w:tc>
      </w:tr>
      <w:tr w:rsidR="00F2266F" w:rsidRPr="00FE6EA7" w14:paraId="50CBD0B2" w14:textId="77777777" w:rsidTr="00391F22">
        <w:trPr>
          <w:trHeight w:hRule="exact" w:val="296"/>
        </w:trPr>
        <w:tc>
          <w:tcPr>
            <w:tcW w:w="2162" w:type="dxa"/>
          </w:tcPr>
          <w:p w14:paraId="28ED9FA8" w14:textId="77777777" w:rsidR="00F2266F" w:rsidRPr="00FE6EA7" w:rsidRDefault="00F2266F" w:rsidP="00A71754">
            <w:pPr>
              <w:pStyle w:val="MDPI32textnoindent"/>
              <w:rPr>
                <w:rFonts w:ascii="Arial" w:hAnsi="Arial" w:cs="Arial"/>
                <w:sz w:val="16"/>
                <w:szCs w:val="16"/>
              </w:rPr>
            </w:pPr>
          </w:p>
        </w:tc>
        <w:tc>
          <w:tcPr>
            <w:tcW w:w="2162" w:type="dxa"/>
          </w:tcPr>
          <w:p w14:paraId="3F12C84C"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80+</w:t>
            </w:r>
          </w:p>
        </w:tc>
        <w:tc>
          <w:tcPr>
            <w:tcW w:w="2162" w:type="dxa"/>
          </w:tcPr>
          <w:p w14:paraId="4E9AE466"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554.2 (139.7)</w:t>
            </w:r>
          </w:p>
        </w:tc>
        <w:tc>
          <w:tcPr>
            <w:tcW w:w="2162" w:type="dxa"/>
          </w:tcPr>
          <w:p w14:paraId="27390043" w14:textId="77777777" w:rsidR="00F2266F" w:rsidRPr="00FE6EA7" w:rsidRDefault="00F2266F" w:rsidP="00A71754">
            <w:pPr>
              <w:pStyle w:val="MDPI32textnoindent"/>
              <w:rPr>
                <w:rFonts w:ascii="Arial" w:hAnsi="Arial" w:cs="Arial"/>
                <w:sz w:val="16"/>
                <w:szCs w:val="16"/>
              </w:rPr>
            </w:pPr>
          </w:p>
        </w:tc>
      </w:tr>
      <w:tr w:rsidR="00F2266F" w:rsidRPr="00FE6EA7" w14:paraId="231807EB" w14:textId="77777777" w:rsidTr="00391F22">
        <w:trPr>
          <w:trHeight w:hRule="exact" w:val="428"/>
        </w:trPr>
        <w:tc>
          <w:tcPr>
            <w:tcW w:w="2162" w:type="dxa"/>
          </w:tcPr>
          <w:p w14:paraId="36122C02"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Sex</w:t>
            </w:r>
          </w:p>
        </w:tc>
        <w:tc>
          <w:tcPr>
            <w:tcW w:w="2162" w:type="dxa"/>
          </w:tcPr>
          <w:p w14:paraId="722F1F6A"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Male</w:t>
            </w:r>
          </w:p>
        </w:tc>
        <w:tc>
          <w:tcPr>
            <w:tcW w:w="2162" w:type="dxa"/>
          </w:tcPr>
          <w:p w14:paraId="14D52BC8"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524.5 (120.2)</w:t>
            </w:r>
          </w:p>
        </w:tc>
        <w:tc>
          <w:tcPr>
            <w:tcW w:w="2162" w:type="dxa"/>
          </w:tcPr>
          <w:p w14:paraId="50FD5E50" w14:textId="5F7CB860"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21)=-1.21, P=0.1</w:t>
            </w:r>
            <w:r w:rsidR="00150608">
              <w:rPr>
                <w:rFonts w:ascii="Arial" w:hAnsi="Arial" w:cs="Arial"/>
                <w:sz w:val="16"/>
                <w:szCs w:val="16"/>
              </w:rPr>
              <w:t>0</w:t>
            </w:r>
            <w:r w:rsidRPr="00FE6EA7">
              <w:rPr>
                <w:rFonts w:ascii="Arial" w:hAnsi="Arial" w:cs="Arial"/>
                <w:sz w:val="16"/>
                <w:szCs w:val="16"/>
              </w:rPr>
              <w:t>*</w:t>
            </w:r>
          </w:p>
        </w:tc>
      </w:tr>
      <w:tr w:rsidR="00F2266F" w:rsidRPr="00FE6EA7" w14:paraId="17052642" w14:textId="77777777" w:rsidTr="00391F22">
        <w:trPr>
          <w:trHeight w:hRule="exact" w:val="419"/>
        </w:trPr>
        <w:tc>
          <w:tcPr>
            <w:tcW w:w="2162" w:type="dxa"/>
          </w:tcPr>
          <w:p w14:paraId="6BF48894" w14:textId="77777777" w:rsidR="00F2266F" w:rsidRPr="00FE6EA7" w:rsidRDefault="00F2266F" w:rsidP="00A71754">
            <w:pPr>
              <w:pStyle w:val="MDPI32textnoindent"/>
              <w:rPr>
                <w:rFonts w:ascii="Arial" w:hAnsi="Arial" w:cs="Arial"/>
                <w:sz w:val="16"/>
                <w:szCs w:val="16"/>
              </w:rPr>
            </w:pPr>
          </w:p>
        </w:tc>
        <w:tc>
          <w:tcPr>
            <w:tcW w:w="2162" w:type="dxa"/>
          </w:tcPr>
          <w:p w14:paraId="1F28772D"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Female</w:t>
            </w:r>
          </w:p>
        </w:tc>
        <w:tc>
          <w:tcPr>
            <w:tcW w:w="2162" w:type="dxa"/>
          </w:tcPr>
          <w:p w14:paraId="6E70B1EA"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460.5 (127.9)</w:t>
            </w:r>
          </w:p>
        </w:tc>
        <w:tc>
          <w:tcPr>
            <w:tcW w:w="2162" w:type="dxa"/>
          </w:tcPr>
          <w:p w14:paraId="74666387" w14:textId="77777777" w:rsidR="00F2266F" w:rsidRPr="00FE6EA7" w:rsidRDefault="00F2266F" w:rsidP="00A71754">
            <w:pPr>
              <w:pStyle w:val="MDPI32textnoindent"/>
              <w:rPr>
                <w:rFonts w:ascii="Arial" w:hAnsi="Arial" w:cs="Arial"/>
                <w:sz w:val="16"/>
                <w:szCs w:val="16"/>
              </w:rPr>
            </w:pPr>
          </w:p>
        </w:tc>
      </w:tr>
      <w:tr w:rsidR="00F2266F" w:rsidRPr="00FE6EA7" w14:paraId="6A9AC3AA" w14:textId="77777777" w:rsidTr="00391F22">
        <w:trPr>
          <w:trHeight w:hRule="exact" w:val="283"/>
        </w:trPr>
        <w:tc>
          <w:tcPr>
            <w:tcW w:w="2162" w:type="dxa"/>
          </w:tcPr>
          <w:p w14:paraId="3B998154"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CVD risk</w:t>
            </w:r>
          </w:p>
        </w:tc>
        <w:tc>
          <w:tcPr>
            <w:tcW w:w="2162" w:type="dxa"/>
          </w:tcPr>
          <w:p w14:paraId="0B0334B5"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w:t>
            </w:r>
          </w:p>
        </w:tc>
        <w:tc>
          <w:tcPr>
            <w:tcW w:w="2162" w:type="dxa"/>
          </w:tcPr>
          <w:p w14:paraId="1509B848"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430.8 (98.2)</w:t>
            </w:r>
          </w:p>
        </w:tc>
        <w:tc>
          <w:tcPr>
            <w:tcW w:w="2162" w:type="dxa"/>
          </w:tcPr>
          <w:p w14:paraId="30EF624C" w14:textId="77777777"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21)=-2.3, P&lt;0.05*</w:t>
            </w:r>
          </w:p>
        </w:tc>
      </w:tr>
      <w:tr w:rsidR="00F2266F" w:rsidRPr="00FE6EA7" w14:paraId="3EA2DF3F" w14:textId="77777777" w:rsidTr="00391F22">
        <w:trPr>
          <w:trHeight w:hRule="exact" w:val="415"/>
        </w:trPr>
        <w:tc>
          <w:tcPr>
            <w:tcW w:w="2162" w:type="dxa"/>
          </w:tcPr>
          <w:p w14:paraId="4E514A97" w14:textId="77777777" w:rsidR="00F2266F" w:rsidRPr="00FE6EA7" w:rsidRDefault="00F2266F" w:rsidP="00A71754">
            <w:pPr>
              <w:pStyle w:val="MDPI32textnoindent"/>
              <w:rPr>
                <w:rFonts w:ascii="Arial" w:hAnsi="Arial" w:cs="Arial"/>
                <w:sz w:val="16"/>
                <w:szCs w:val="16"/>
              </w:rPr>
            </w:pPr>
          </w:p>
        </w:tc>
        <w:tc>
          <w:tcPr>
            <w:tcW w:w="2162" w:type="dxa"/>
          </w:tcPr>
          <w:p w14:paraId="1FA76A09"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Yes</w:t>
            </w:r>
          </w:p>
        </w:tc>
        <w:tc>
          <w:tcPr>
            <w:tcW w:w="2162" w:type="dxa"/>
          </w:tcPr>
          <w:p w14:paraId="749B9350"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543.6 (122.2)</w:t>
            </w:r>
          </w:p>
        </w:tc>
        <w:tc>
          <w:tcPr>
            <w:tcW w:w="2162" w:type="dxa"/>
          </w:tcPr>
          <w:p w14:paraId="0F6F5F2C" w14:textId="77777777" w:rsidR="00F2266F" w:rsidRPr="00FE6EA7" w:rsidRDefault="00F2266F" w:rsidP="00A71754">
            <w:pPr>
              <w:pStyle w:val="MDPI32textnoindent"/>
              <w:rPr>
                <w:rFonts w:ascii="Arial" w:hAnsi="Arial" w:cs="Arial"/>
                <w:sz w:val="16"/>
                <w:szCs w:val="16"/>
              </w:rPr>
            </w:pPr>
          </w:p>
        </w:tc>
      </w:tr>
      <w:tr w:rsidR="00F2266F" w:rsidRPr="00FE6EA7" w14:paraId="0D624B4B" w14:textId="77777777" w:rsidTr="00391F22">
        <w:trPr>
          <w:trHeight w:hRule="exact" w:val="435"/>
        </w:trPr>
        <w:tc>
          <w:tcPr>
            <w:tcW w:w="2162" w:type="dxa"/>
          </w:tcPr>
          <w:p w14:paraId="095B3993"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Chronic health condition</w:t>
            </w:r>
          </w:p>
        </w:tc>
        <w:tc>
          <w:tcPr>
            <w:tcW w:w="2162" w:type="dxa"/>
          </w:tcPr>
          <w:p w14:paraId="0BBC6D09"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None</w:t>
            </w:r>
          </w:p>
        </w:tc>
        <w:tc>
          <w:tcPr>
            <w:tcW w:w="2162" w:type="dxa"/>
          </w:tcPr>
          <w:p w14:paraId="56AFA153"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428.2 (47.7)</w:t>
            </w:r>
          </w:p>
        </w:tc>
        <w:tc>
          <w:tcPr>
            <w:tcW w:w="2162" w:type="dxa"/>
          </w:tcPr>
          <w:p w14:paraId="2ACCC9B1" w14:textId="1C03D970"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F(</w:t>
            </w:r>
            <w:proofErr w:type="gramEnd"/>
            <w:r w:rsidRPr="00FE6EA7">
              <w:rPr>
                <w:rFonts w:ascii="Arial" w:hAnsi="Arial" w:cs="Arial"/>
                <w:sz w:val="16"/>
                <w:szCs w:val="16"/>
              </w:rPr>
              <w:t>2)=0.35, P=0.7</w:t>
            </w:r>
            <w:r w:rsidR="00150608">
              <w:rPr>
                <w:rFonts w:ascii="Arial" w:hAnsi="Arial" w:cs="Arial"/>
                <w:sz w:val="16"/>
                <w:szCs w:val="16"/>
              </w:rPr>
              <w:t>0</w:t>
            </w:r>
            <w:r w:rsidRPr="00FE6EA7">
              <w:rPr>
                <w:rFonts w:ascii="Arial" w:hAnsi="Arial" w:cs="Arial"/>
                <w:sz w:val="16"/>
                <w:szCs w:val="16"/>
              </w:rPr>
              <w:t>#</w:t>
            </w:r>
          </w:p>
        </w:tc>
      </w:tr>
      <w:tr w:rsidR="00F2266F" w:rsidRPr="00FE6EA7" w14:paraId="5461DC9C" w14:textId="77777777" w:rsidTr="00391F22">
        <w:trPr>
          <w:trHeight w:hRule="exact" w:val="429"/>
        </w:trPr>
        <w:tc>
          <w:tcPr>
            <w:tcW w:w="2162" w:type="dxa"/>
          </w:tcPr>
          <w:p w14:paraId="0EEF345F" w14:textId="77777777" w:rsidR="00F2266F" w:rsidRPr="00FE6EA7" w:rsidRDefault="00F2266F" w:rsidP="00A71754">
            <w:pPr>
              <w:pStyle w:val="MDPI32textnoindent"/>
              <w:rPr>
                <w:rFonts w:ascii="Arial" w:hAnsi="Arial" w:cs="Arial"/>
                <w:sz w:val="16"/>
                <w:szCs w:val="16"/>
              </w:rPr>
            </w:pPr>
          </w:p>
        </w:tc>
        <w:tc>
          <w:tcPr>
            <w:tcW w:w="2162" w:type="dxa"/>
          </w:tcPr>
          <w:p w14:paraId="09B8D5DD"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1</w:t>
            </w:r>
          </w:p>
        </w:tc>
        <w:tc>
          <w:tcPr>
            <w:tcW w:w="2162" w:type="dxa"/>
          </w:tcPr>
          <w:p w14:paraId="12F13F5A"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500.4 (145.9)</w:t>
            </w:r>
          </w:p>
        </w:tc>
        <w:tc>
          <w:tcPr>
            <w:tcW w:w="2162" w:type="dxa"/>
          </w:tcPr>
          <w:p w14:paraId="4C181EC9" w14:textId="77777777" w:rsidR="00F2266F" w:rsidRPr="00FE6EA7" w:rsidRDefault="00F2266F" w:rsidP="00A71754">
            <w:pPr>
              <w:pStyle w:val="MDPI32textnoindent"/>
              <w:rPr>
                <w:rFonts w:ascii="Arial" w:hAnsi="Arial" w:cs="Arial"/>
                <w:sz w:val="16"/>
                <w:szCs w:val="16"/>
              </w:rPr>
            </w:pPr>
          </w:p>
        </w:tc>
      </w:tr>
      <w:tr w:rsidR="00F2266F" w:rsidRPr="00FE6EA7" w14:paraId="3532BF3A" w14:textId="77777777" w:rsidTr="00391F22">
        <w:trPr>
          <w:trHeight w:hRule="exact" w:val="421"/>
        </w:trPr>
        <w:tc>
          <w:tcPr>
            <w:tcW w:w="2162" w:type="dxa"/>
          </w:tcPr>
          <w:p w14:paraId="49593379" w14:textId="77777777" w:rsidR="00F2266F" w:rsidRPr="00FE6EA7" w:rsidRDefault="00F2266F" w:rsidP="00A71754">
            <w:pPr>
              <w:pStyle w:val="MDPI32textnoindent"/>
              <w:rPr>
                <w:rFonts w:ascii="Arial" w:hAnsi="Arial" w:cs="Arial"/>
                <w:sz w:val="16"/>
                <w:szCs w:val="16"/>
              </w:rPr>
            </w:pPr>
          </w:p>
        </w:tc>
        <w:tc>
          <w:tcPr>
            <w:tcW w:w="2162" w:type="dxa"/>
          </w:tcPr>
          <w:p w14:paraId="7E188AE3"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2+</w:t>
            </w:r>
          </w:p>
        </w:tc>
        <w:tc>
          <w:tcPr>
            <w:tcW w:w="2162" w:type="dxa"/>
          </w:tcPr>
          <w:p w14:paraId="0E950FD1"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509.2 (123.9)</w:t>
            </w:r>
          </w:p>
        </w:tc>
        <w:tc>
          <w:tcPr>
            <w:tcW w:w="2162" w:type="dxa"/>
          </w:tcPr>
          <w:p w14:paraId="078C8764" w14:textId="77777777" w:rsidR="00F2266F" w:rsidRPr="00FE6EA7" w:rsidRDefault="00F2266F" w:rsidP="00A71754">
            <w:pPr>
              <w:pStyle w:val="MDPI32textnoindent"/>
              <w:rPr>
                <w:rFonts w:ascii="Arial" w:hAnsi="Arial" w:cs="Arial"/>
                <w:sz w:val="16"/>
                <w:szCs w:val="16"/>
              </w:rPr>
            </w:pPr>
          </w:p>
        </w:tc>
      </w:tr>
      <w:tr w:rsidR="00F2266F" w:rsidRPr="00FE6EA7" w14:paraId="54179932" w14:textId="77777777" w:rsidTr="00391F22">
        <w:trPr>
          <w:trHeight w:hRule="exact" w:val="427"/>
        </w:trPr>
        <w:tc>
          <w:tcPr>
            <w:tcW w:w="2162" w:type="dxa"/>
          </w:tcPr>
          <w:p w14:paraId="76DEDAE0"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Smoking</w:t>
            </w:r>
          </w:p>
        </w:tc>
        <w:tc>
          <w:tcPr>
            <w:tcW w:w="2162" w:type="dxa"/>
          </w:tcPr>
          <w:p w14:paraId="5E7FB62A"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Non-smoker</w:t>
            </w:r>
          </w:p>
        </w:tc>
        <w:tc>
          <w:tcPr>
            <w:tcW w:w="2162" w:type="dxa"/>
          </w:tcPr>
          <w:p w14:paraId="647C4D96"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497.4 (129.5)</w:t>
            </w:r>
          </w:p>
        </w:tc>
        <w:tc>
          <w:tcPr>
            <w:tcW w:w="2162" w:type="dxa"/>
          </w:tcPr>
          <w:p w14:paraId="0FB955A7" w14:textId="56E41DAE"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t(</w:t>
            </w:r>
            <w:proofErr w:type="gramEnd"/>
            <w:r w:rsidRPr="00FE6EA7">
              <w:rPr>
                <w:rFonts w:ascii="Arial" w:hAnsi="Arial" w:cs="Arial"/>
                <w:sz w:val="16"/>
                <w:szCs w:val="16"/>
              </w:rPr>
              <w:t>21)=-0.14, P=0.4</w:t>
            </w:r>
            <w:r w:rsidR="00150608">
              <w:rPr>
                <w:rFonts w:ascii="Arial" w:hAnsi="Arial" w:cs="Arial"/>
                <w:sz w:val="16"/>
                <w:szCs w:val="16"/>
              </w:rPr>
              <w:t>0</w:t>
            </w:r>
            <w:r w:rsidRPr="00FE6EA7">
              <w:rPr>
                <w:rFonts w:ascii="Arial" w:hAnsi="Arial" w:cs="Arial"/>
                <w:sz w:val="16"/>
                <w:szCs w:val="16"/>
              </w:rPr>
              <w:t>*</w:t>
            </w:r>
          </w:p>
        </w:tc>
      </w:tr>
      <w:tr w:rsidR="00F2266F" w:rsidRPr="00FE6EA7" w14:paraId="0AE8F6B2" w14:textId="77777777" w:rsidTr="00391F22">
        <w:trPr>
          <w:trHeight w:hRule="exact" w:val="419"/>
        </w:trPr>
        <w:tc>
          <w:tcPr>
            <w:tcW w:w="2162" w:type="dxa"/>
          </w:tcPr>
          <w:p w14:paraId="285CEF7A" w14:textId="77777777" w:rsidR="00F2266F" w:rsidRPr="00FE6EA7" w:rsidRDefault="00F2266F" w:rsidP="00A71754">
            <w:pPr>
              <w:pStyle w:val="MDPI32textnoindent"/>
              <w:rPr>
                <w:rFonts w:ascii="Arial" w:hAnsi="Arial" w:cs="Arial"/>
                <w:sz w:val="16"/>
                <w:szCs w:val="16"/>
              </w:rPr>
            </w:pPr>
          </w:p>
        </w:tc>
        <w:tc>
          <w:tcPr>
            <w:tcW w:w="2162" w:type="dxa"/>
          </w:tcPr>
          <w:p w14:paraId="105BECC5"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Previous smoker</w:t>
            </w:r>
          </w:p>
        </w:tc>
        <w:tc>
          <w:tcPr>
            <w:tcW w:w="2162" w:type="dxa"/>
          </w:tcPr>
          <w:p w14:paraId="3197060D"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506.8 (118.2)</w:t>
            </w:r>
          </w:p>
        </w:tc>
        <w:tc>
          <w:tcPr>
            <w:tcW w:w="2162" w:type="dxa"/>
          </w:tcPr>
          <w:p w14:paraId="09CFFB51" w14:textId="77777777" w:rsidR="00F2266F" w:rsidRPr="00FE6EA7" w:rsidRDefault="00F2266F" w:rsidP="00A71754">
            <w:pPr>
              <w:pStyle w:val="MDPI32textnoindent"/>
              <w:rPr>
                <w:rFonts w:ascii="Arial" w:hAnsi="Arial" w:cs="Arial"/>
                <w:sz w:val="16"/>
                <w:szCs w:val="16"/>
              </w:rPr>
            </w:pPr>
          </w:p>
        </w:tc>
      </w:tr>
      <w:tr w:rsidR="00F2266F" w:rsidRPr="00FE6EA7" w14:paraId="585701DA" w14:textId="77777777" w:rsidTr="00391F22">
        <w:trPr>
          <w:trHeight w:hRule="exact" w:val="439"/>
        </w:trPr>
        <w:tc>
          <w:tcPr>
            <w:tcW w:w="2162" w:type="dxa"/>
          </w:tcPr>
          <w:p w14:paraId="264CBAD8"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EQ-5D (Mobility)</w:t>
            </w:r>
          </w:p>
        </w:tc>
        <w:tc>
          <w:tcPr>
            <w:tcW w:w="2162" w:type="dxa"/>
          </w:tcPr>
          <w:p w14:paraId="68A8C270"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 problem</w:t>
            </w:r>
          </w:p>
        </w:tc>
        <w:tc>
          <w:tcPr>
            <w:tcW w:w="2162" w:type="dxa"/>
          </w:tcPr>
          <w:p w14:paraId="2D3837F4"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502 (130.5)</w:t>
            </w:r>
          </w:p>
        </w:tc>
        <w:tc>
          <w:tcPr>
            <w:tcW w:w="2162" w:type="dxa"/>
          </w:tcPr>
          <w:p w14:paraId="60C74961" w14:textId="085390BA"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F(</w:t>
            </w:r>
            <w:proofErr w:type="gramEnd"/>
            <w:r w:rsidRPr="00FE6EA7">
              <w:rPr>
                <w:rFonts w:ascii="Arial" w:hAnsi="Arial" w:cs="Arial"/>
                <w:sz w:val="16"/>
                <w:szCs w:val="16"/>
              </w:rPr>
              <w:t>2)=1.06, P=0.4</w:t>
            </w:r>
            <w:r w:rsidR="00150608">
              <w:rPr>
                <w:rFonts w:ascii="Arial" w:hAnsi="Arial" w:cs="Arial"/>
                <w:sz w:val="16"/>
                <w:szCs w:val="16"/>
              </w:rPr>
              <w:t>0</w:t>
            </w:r>
            <w:r w:rsidRPr="00FE6EA7">
              <w:rPr>
                <w:rFonts w:ascii="Arial" w:hAnsi="Arial" w:cs="Arial"/>
                <w:sz w:val="16"/>
                <w:szCs w:val="16"/>
              </w:rPr>
              <w:t>#</w:t>
            </w:r>
          </w:p>
        </w:tc>
      </w:tr>
      <w:tr w:rsidR="00F2266F" w:rsidRPr="00FE6EA7" w14:paraId="13416757" w14:textId="77777777" w:rsidTr="00391F22">
        <w:trPr>
          <w:trHeight w:hRule="exact" w:val="417"/>
        </w:trPr>
        <w:tc>
          <w:tcPr>
            <w:tcW w:w="2162" w:type="dxa"/>
          </w:tcPr>
          <w:p w14:paraId="1CEEEC74" w14:textId="77777777" w:rsidR="00F2266F" w:rsidRPr="00FE6EA7" w:rsidRDefault="00F2266F" w:rsidP="00A71754">
            <w:pPr>
              <w:pStyle w:val="MDPI32textnoindent"/>
              <w:rPr>
                <w:rFonts w:ascii="Arial" w:hAnsi="Arial" w:cs="Arial"/>
                <w:sz w:val="16"/>
                <w:szCs w:val="16"/>
              </w:rPr>
            </w:pPr>
          </w:p>
        </w:tc>
        <w:tc>
          <w:tcPr>
            <w:tcW w:w="2162" w:type="dxa"/>
          </w:tcPr>
          <w:p w14:paraId="14F1D2F8"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Slight</w:t>
            </w:r>
          </w:p>
        </w:tc>
        <w:tc>
          <w:tcPr>
            <w:tcW w:w="2162" w:type="dxa"/>
          </w:tcPr>
          <w:p w14:paraId="1C3729BF"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518 (103.9)</w:t>
            </w:r>
          </w:p>
        </w:tc>
        <w:tc>
          <w:tcPr>
            <w:tcW w:w="2162" w:type="dxa"/>
          </w:tcPr>
          <w:p w14:paraId="0B4939F7" w14:textId="77777777" w:rsidR="00F2266F" w:rsidRPr="00FE6EA7" w:rsidRDefault="00F2266F" w:rsidP="00A71754">
            <w:pPr>
              <w:pStyle w:val="MDPI32textnoindent"/>
              <w:rPr>
                <w:rFonts w:ascii="Arial" w:hAnsi="Arial" w:cs="Arial"/>
                <w:sz w:val="16"/>
                <w:szCs w:val="16"/>
              </w:rPr>
            </w:pPr>
          </w:p>
        </w:tc>
      </w:tr>
      <w:tr w:rsidR="00F2266F" w:rsidRPr="00FE6EA7" w14:paraId="5B731127" w14:textId="77777777" w:rsidTr="00391F22">
        <w:trPr>
          <w:trHeight w:hRule="exact" w:val="423"/>
        </w:trPr>
        <w:tc>
          <w:tcPr>
            <w:tcW w:w="2162" w:type="dxa"/>
          </w:tcPr>
          <w:p w14:paraId="4F262755" w14:textId="77777777" w:rsidR="00F2266F" w:rsidRPr="00FE6EA7" w:rsidRDefault="00F2266F" w:rsidP="00A71754">
            <w:pPr>
              <w:pStyle w:val="MDPI32textnoindent"/>
              <w:rPr>
                <w:rFonts w:ascii="Arial" w:hAnsi="Arial" w:cs="Arial"/>
                <w:sz w:val="16"/>
                <w:szCs w:val="16"/>
              </w:rPr>
            </w:pPr>
          </w:p>
        </w:tc>
        <w:tc>
          <w:tcPr>
            <w:tcW w:w="2162" w:type="dxa"/>
          </w:tcPr>
          <w:p w14:paraId="05BFC099"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Moderate</w:t>
            </w:r>
          </w:p>
        </w:tc>
        <w:tc>
          <w:tcPr>
            <w:tcW w:w="2162" w:type="dxa"/>
          </w:tcPr>
          <w:p w14:paraId="284C6375"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371.6 (102.5)</w:t>
            </w:r>
          </w:p>
        </w:tc>
        <w:tc>
          <w:tcPr>
            <w:tcW w:w="2162" w:type="dxa"/>
          </w:tcPr>
          <w:p w14:paraId="159049FC" w14:textId="77777777" w:rsidR="00F2266F" w:rsidRPr="00FE6EA7" w:rsidRDefault="00F2266F" w:rsidP="00A71754">
            <w:pPr>
              <w:pStyle w:val="MDPI32textnoindent"/>
              <w:rPr>
                <w:rFonts w:ascii="Arial" w:hAnsi="Arial" w:cs="Arial"/>
                <w:sz w:val="16"/>
                <w:szCs w:val="16"/>
              </w:rPr>
            </w:pPr>
          </w:p>
        </w:tc>
      </w:tr>
      <w:tr w:rsidR="00F2266F" w:rsidRPr="00FE6EA7" w14:paraId="0A9D622E" w14:textId="77777777" w:rsidTr="00391F22">
        <w:trPr>
          <w:trHeight w:hRule="exact" w:val="287"/>
        </w:trPr>
        <w:tc>
          <w:tcPr>
            <w:tcW w:w="2162" w:type="dxa"/>
          </w:tcPr>
          <w:p w14:paraId="6865DF61"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EQ-5D (Self-care)</w:t>
            </w:r>
          </w:p>
        </w:tc>
        <w:tc>
          <w:tcPr>
            <w:tcW w:w="2162" w:type="dxa"/>
          </w:tcPr>
          <w:p w14:paraId="273780C1"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 problem</w:t>
            </w:r>
          </w:p>
        </w:tc>
        <w:tc>
          <w:tcPr>
            <w:tcW w:w="2162" w:type="dxa"/>
          </w:tcPr>
          <w:p w14:paraId="175330E6"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514.5 (124.5)</w:t>
            </w:r>
          </w:p>
        </w:tc>
        <w:tc>
          <w:tcPr>
            <w:tcW w:w="2162" w:type="dxa"/>
          </w:tcPr>
          <w:p w14:paraId="6D87B7A7" w14:textId="08E3F45C"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F(</w:t>
            </w:r>
            <w:proofErr w:type="gramEnd"/>
            <w:r w:rsidRPr="00FE6EA7">
              <w:rPr>
                <w:rFonts w:ascii="Arial" w:hAnsi="Arial" w:cs="Arial"/>
                <w:sz w:val="16"/>
                <w:szCs w:val="16"/>
              </w:rPr>
              <w:t>1)=0.82, P=0.5</w:t>
            </w:r>
            <w:r w:rsidR="00150608">
              <w:rPr>
                <w:rFonts w:ascii="Arial" w:hAnsi="Arial" w:cs="Arial"/>
                <w:sz w:val="16"/>
                <w:szCs w:val="16"/>
              </w:rPr>
              <w:t>0</w:t>
            </w:r>
            <w:r w:rsidRPr="00FE6EA7">
              <w:rPr>
                <w:rFonts w:ascii="Arial" w:hAnsi="Arial" w:cs="Arial"/>
                <w:sz w:val="16"/>
                <w:szCs w:val="16"/>
              </w:rPr>
              <w:t xml:space="preserve"> #ß</w:t>
            </w:r>
          </w:p>
        </w:tc>
      </w:tr>
      <w:tr w:rsidR="00F2266F" w:rsidRPr="00FE6EA7" w14:paraId="202946E7" w14:textId="77777777" w:rsidTr="00391F22">
        <w:trPr>
          <w:trHeight w:hRule="exact" w:val="419"/>
        </w:trPr>
        <w:tc>
          <w:tcPr>
            <w:tcW w:w="2162" w:type="dxa"/>
          </w:tcPr>
          <w:p w14:paraId="52CC3063" w14:textId="77777777" w:rsidR="00F2266F" w:rsidRPr="00FE6EA7" w:rsidRDefault="00F2266F" w:rsidP="00A71754">
            <w:pPr>
              <w:pStyle w:val="MDPI32textnoindent"/>
              <w:rPr>
                <w:rFonts w:ascii="Arial" w:hAnsi="Arial" w:cs="Arial"/>
                <w:sz w:val="16"/>
                <w:szCs w:val="16"/>
              </w:rPr>
            </w:pPr>
          </w:p>
        </w:tc>
        <w:tc>
          <w:tcPr>
            <w:tcW w:w="2162" w:type="dxa"/>
          </w:tcPr>
          <w:p w14:paraId="7E693036"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Slight</w:t>
            </w:r>
          </w:p>
        </w:tc>
        <w:tc>
          <w:tcPr>
            <w:tcW w:w="2162" w:type="dxa"/>
          </w:tcPr>
          <w:p w14:paraId="246B7730"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436.9 (134.3)</w:t>
            </w:r>
          </w:p>
        </w:tc>
        <w:tc>
          <w:tcPr>
            <w:tcW w:w="2162" w:type="dxa"/>
          </w:tcPr>
          <w:p w14:paraId="49C831BF" w14:textId="77777777" w:rsidR="00F2266F" w:rsidRPr="00FE6EA7" w:rsidRDefault="00F2266F" w:rsidP="00A71754">
            <w:pPr>
              <w:pStyle w:val="MDPI32textnoindent"/>
              <w:rPr>
                <w:rFonts w:ascii="Arial" w:hAnsi="Arial" w:cs="Arial"/>
                <w:sz w:val="16"/>
                <w:szCs w:val="16"/>
              </w:rPr>
            </w:pPr>
          </w:p>
        </w:tc>
      </w:tr>
      <w:tr w:rsidR="00F2266F" w:rsidRPr="00FE6EA7" w14:paraId="742BCACD" w14:textId="77777777" w:rsidTr="00391F22">
        <w:trPr>
          <w:trHeight w:hRule="exact" w:val="439"/>
        </w:trPr>
        <w:tc>
          <w:tcPr>
            <w:tcW w:w="2162" w:type="dxa"/>
          </w:tcPr>
          <w:p w14:paraId="6A91CF93"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EQ-5D (usual activity)</w:t>
            </w:r>
          </w:p>
        </w:tc>
        <w:tc>
          <w:tcPr>
            <w:tcW w:w="2162" w:type="dxa"/>
          </w:tcPr>
          <w:p w14:paraId="76D53B6D"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 problem</w:t>
            </w:r>
          </w:p>
        </w:tc>
        <w:tc>
          <w:tcPr>
            <w:tcW w:w="2162" w:type="dxa"/>
          </w:tcPr>
          <w:p w14:paraId="6D55BC8E"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494.3 (125.1)</w:t>
            </w:r>
          </w:p>
        </w:tc>
        <w:tc>
          <w:tcPr>
            <w:tcW w:w="2162" w:type="dxa"/>
          </w:tcPr>
          <w:p w14:paraId="0D2F8C73" w14:textId="2C221729"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F(</w:t>
            </w:r>
            <w:proofErr w:type="gramEnd"/>
            <w:r w:rsidRPr="00FE6EA7">
              <w:rPr>
                <w:rFonts w:ascii="Arial" w:hAnsi="Arial" w:cs="Arial"/>
                <w:sz w:val="16"/>
                <w:szCs w:val="16"/>
              </w:rPr>
              <w:t>1)=0.53, P=0.5</w:t>
            </w:r>
            <w:r w:rsidR="00150608">
              <w:rPr>
                <w:rFonts w:ascii="Arial" w:hAnsi="Arial" w:cs="Arial"/>
                <w:sz w:val="16"/>
                <w:szCs w:val="16"/>
              </w:rPr>
              <w:t>0</w:t>
            </w:r>
            <w:r w:rsidRPr="00FE6EA7">
              <w:rPr>
                <w:rFonts w:ascii="Arial" w:hAnsi="Arial" w:cs="Arial"/>
                <w:sz w:val="16"/>
                <w:szCs w:val="16"/>
              </w:rPr>
              <w:t>#</w:t>
            </w:r>
          </w:p>
        </w:tc>
      </w:tr>
      <w:tr w:rsidR="00F2266F" w:rsidRPr="00FE6EA7" w14:paraId="07F34ABF" w14:textId="77777777" w:rsidTr="00391F22">
        <w:trPr>
          <w:trHeight w:hRule="exact" w:val="417"/>
        </w:trPr>
        <w:tc>
          <w:tcPr>
            <w:tcW w:w="2162" w:type="dxa"/>
          </w:tcPr>
          <w:p w14:paraId="4F100F0F" w14:textId="77777777" w:rsidR="00F2266F" w:rsidRPr="00FE6EA7" w:rsidRDefault="00F2266F" w:rsidP="00A71754">
            <w:pPr>
              <w:pStyle w:val="MDPI32textnoindent"/>
              <w:rPr>
                <w:rFonts w:ascii="Arial" w:hAnsi="Arial" w:cs="Arial"/>
                <w:sz w:val="16"/>
                <w:szCs w:val="16"/>
              </w:rPr>
            </w:pPr>
          </w:p>
        </w:tc>
        <w:tc>
          <w:tcPr>
            <w:tcW w:w="2162" w:type="dxa"/>
          </w:tcPr>
          <w:p w14:paraId="361EA491"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Slight</w:t>
            </w:r>
          </w:p>
        </w:tc>
        <w:tc>
          <w:tcPr>
            <w:tcW w:w="2162" w:type="dxa"/>
          </w:tcPr>
          <w:p w14:paraId="509C1AA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536.7 (135.3)</w:t>
            </w:r>
          </w:p>
        </w:tc>
        <w:tc>
          <w:tcPr>
            <w:tcW w:w="2162" w:type="dxa"/>
          </w:tcPr>
          <w:p w14:paraId="0FB7598E" w14:textId="77777777" w:rsidR="00F2266F" w:rsidRPr="00FE6EA7" w:rsidRDefault="00F2266F" w:rsidP="00A71754">
            <w:pPr>
              <w:pStyle w:val="MDPI32textnoindent"/>
              <w:rPr>
                <w:rFonts w:ascii="Arial" w:hAnsi="Arial" w:cs="Arial"/>
                <w:sz w:val="16"/>
                <w:szCs w:val="16"/>
              </w:rPr>
            </w:pPr>
          </w:p>
        </w:tc>
      </w:tr>
      <w:tr w:rsidR="00F2266F" w:rsidRPr="00FE6EA7" w14:paraId="4EEC4576" w14:textId="77777777" w:rsidTr="00391F22">
        <w:trPr>
          <w:trHeight w:hRule="exact" w:val="423"/>
        </w:trPr>
        <w:tc>
          <w:tcPr>
            <w:tcW w:w="2162" w:type="dxa"/>
          </w:tcPr>
          <w:p w14:paraId="1B8730AB"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EQ-5D (Pain)</w:t>
            </w:r>
          </w:p>
        </w:tc>
        <w:tc>
          <w:tcPr>
            <w:tcW w:w="2162" w:type="dxa"/>
          </w:tcPr>
          <w:p w14:paraId="2C62DB33"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 pain</w:t>
            </w:r>
          </w:p>
        </w:tc>
        <w:tc>
          <w:tcPr>
            <w:tcW w:w="2162" w:type="dxa"/>
          </w:tcPr>
          <w:p w14:paraId="67800D84"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459 (135.5)</w:t>
            </w:r>
          </w:p>
        </w:tc>
        <w:tc>
          <w:tcPr>
            <w:tcW w:w="2162" w:type="dxa"/>
          </w:tcPr>
          <w:p w14:paraId="36936090" w14:textId="32DF3A0A"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F(</w:t>
            </w:r>
            <w:proofErr w:type="gramEnd"/>
            <w:r w:rsidRPr="00FE6EA7">
              <w:rPr>
                <w:rFonts w:ascii="Arial" w:hAnsi="Arial" w:cs="Arial"/>
                <w:sz w:val="16"/>
                <w:szCs w:val="16"/>
              </w:rPr>
              <w:t>2)=0.61. P=0.6</w:t>
            </w:r>
            <w:r w:rsidR="00150608">
              <w:rPr>
                <w:rFonts w:ascii="Arial" w:hAnsi="Arial" w:cs="Arial"/>
                <w:sz w:val="16"/>
                <w:szCs w:val="16"/>
              </w:rPr>
              <w:t>0</w:t>
            </w:r>
            <w:r w:rsidRPr="00FE6EA7">
              <w:rPr>
                <w:rFonts w:ascii="Arial" w:hAnsi="Arial" w:cs="Arial"/>
                <w:sz w:val="16"/>
                <w:szCs w:val="16"/>
              </w:rPr>
              <w:t>#</w:t>
            </w:r>
          </w:p>
        </w:tc>
      </w:tr>
      <w:tr w:rsidR="00F2266F" w:rsidRPr="00FE6EA7" w14:paraId="2EB0A1F7" w14:textId="77777777" w:rsidTr="00391F22">
        <w:trPr>
          <w:trHeight w:hRule="exact" w:val="429"/>
        </w:trPr>
        <w:tc>
          <w:tcPr>
            <w:tcW w:w="2162" w:type="dxa"/>
          </w:tcPr>
          <w:p w14:paraId="59318ED7" w14:textId="77777777" w:rsidR="00F2266F" w:rsidRPr="00FE6EA7" w:rsidRDefault="00F2266F" w:rsidP="00A71754">
            <w:pPr>
              <w:pStyle w:val="MDPI32textnoindent"/>
              <w:rPr>
                <w:rFonts w:ascii="Arial" w:hAnsi="Arial" w:cs="Arial"/>
                <w:sz w:val="16"/>
                <w:szCs w:val="16"/>
              </w:rPr>
            </w:pPr>
          </w:p>
        </w:tc>
        <w:tc>
          <w:tcPr>
            <w:tcW w:w="2162" w:type="dxa"/>
          </w:tcPr>
          <w:p w14:paraId="5D41B92D"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Slight</w:t>
            </w:r>
          </w:p>
        </w:tc>
        <w:tc>
          <w:tcPr>
            <w:tcW w:w="2162" w:type="dxa"/>
          </w:tcPr>
          <w:p w14:paraId="3D69E2D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532.1 (132.9)</w:t>
            </w:r>
          </w:p>
        </w:tc>
        <w:tc>
          <w:tcPr>
            <w:tcW w:w="2162" w:type="dxa"/>
          </w:tcPr>
          <w:p w14:paraId="223036BC" w14:textId="77777777" w:rsidR="00F2266F" w:rsidRPr="00FE6EA7" w:rsidRDefault="00F2266F" w:rsidP="00A71754">
            <w:pPr>
              <w:pStyle w:val="MDPI32textnoindent"/>
              <w:rPr>
                <w:rFonts w:ascii="Arial" w:hAnsi="Arial" w:cs="Arial"/>
                <w:sz w:val="16"/>
                <w:szCs w:val="16"/>
              </w:rPr>
            </w:pPr>
          </w:p>
        </w:tc>
      </w:tr>
      <w:tr w:rsidR="00F2266F" w:rsidRPr="00FE6EA7" w14:paraId="0EA20920" w14:textId="77777777" w:rsidTr="00391F22">
        <w:trPr>
          <w:trHeight w:hRule="exact" w:val="421"/>
        </w:trPr>
        <w:tc>
          <w:tcPr>
            <w:tcW w:w="2162" w:type="dxa"/>
          </w:tcPr>
          <w:p w14:paraId="49424823" w14:textId="77777777" w:rsidR="00F2266F" w:rsidRPr="00FE6EA7" w:rsidRDefault="00F2266F" w:rsidP="00A71754">
            <w:pPr>
              <w:pStyle w:val="MDPI32textnoindent"/>
              <w:rPr>
                <w:rFonts w:ascii="Arial" w:hAnsi="Arial" w:cs="Arial"/>
                <w:sz w:val="16"/>
                <w:szCs w:val="16"/>
              </w:rPr>
            </w:pPr>
          </w:p>
        </w:tc>
        <w:tc>
          <w:tcPr>
            <w:tcW w:w="2162" w:type="dxa"/>
          </w:tcPr>
          <w:p w14:paraId="0ED6448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Moderate pain</w:t>
            </w:r>
          </w:p>
        </w:tc>
        <w:tc>
          <w:tcPr>
            <w:tcW w:w="2162" w:type="dxa"/>
          </w:tcPr>
          <w:p w14:paraId="4D0FB267"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501.9 (109.4)</w:t>
            </w:r>
          </w:p>
        </w:tc>
        <w:tc>
          <w:tcPr>
            <w:tcW w:w="2162" w:type="dxa"/>
          </w:tcPr>
          <w:p w14:paraId="6E3BFE92" w14:textId="77777777" w:rsidR="00F2266F" w:rsidRPr="00FE6EA7" w:rsidRDefault="00F2266F" w:rsidP="00A71754">
            <w:pPr>
              <w:pStyle w:val="MDPI32textnoindent"/>
              <w:rPr>
                <w:rFonts w:ascii="Arial" w:hAnsi="Arial" w:cs="Arial"/>
                <w:sz w:val="16"/>
                <w:szCs w:val="16"/>
              </w:rPr>
            </w:pPr>
          </w:p>
        </w:tc>
      </w:tr>
      <w:tr w:rsidR="00F2266F" w:rsidRPr="00FE6EA7" w14:paraId="3E7B9862" w14:textId="77777777" w:rsidTr="00391F22">
        <w:trPr>
          <w:trHeight w:hRule="exact" w:val="711"/>
        </w:trPr>
        <w:tc>
          <w:tcPr>
            <w:tcW w:w="2162" w:type="dxa"/>
          </w:tcPr>
          <w:p w14:paraId="7944BB42"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EQ-5D (Anxiety/depression)</w:t>
            </w:r>
          </w:p>
        </w:tc>
        <w:tc>
          <w:tcPr>
            <w:tcW w:w="2162" w:type="dxa"/>
          </w:tcPr>
          <w:p w14:paraId="5CD0BA60"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None</w:t>
            </w:r>
          </w:p>
        </w:tc>
        <w:tc>
          <w:tcPr>
            <w:tcW w:w="2162" w:type="dxa"/>
          </w:tcPr>
          <w:p w14:paraId="4E8AE830"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508.6 (127.4)</w:t>
            </w:r>
          </w:p>
        </w:tc>
        <w:tc>
          <w:tcPr>
            <w:tcW w:w="2162" w:type="dxa"/>
          </w:tcPr>
          <w:p w14:paraId="41FA682F" w14:textId="38C269AD" w:rsidR="00F2266F" w:rsidRPr="00FE6EA7" w:rsidRDefault="00F2266F" w:rsidP="00A71754">
            <w:pPr>
              <w:pStyle w:val="MDPI32textnoindent"/>
              <w:rPr>
                <w:rFonts w:ascii="Arial" w:hAnsi="Arial" w:cs="Arial"/>
                <w:sz w:val="16"/>
                <w:szCs w:val="16"/>
              </w:rPr>
            </w:pPr>
            <w:proofErr w:type="gramStart"/>
            <w:r w:rsidRPr="00FE6EA7">
              <w:rPr>
                <w:rFonts w:ascii="Arial" w:hAnsi="Arial" w:cs="Arial"/>
                <w:sz w:val="16"/>
                <w:szCs w:val="16"/>
              </w:rPr>
              <w:t>F(</w:t>
            </w:r>
            <w:proofErr w:type="gramEnd"/>
            <w:r w:rsidRPr="00FE6EA7">
              <w:rPr>
                <w:rFonts w:ascii="Arial" w:hAnsi="Arial" w:cs="Arial"/>
                <w:sz w:val="16"/>
                <w:szCs w:val="16"/>
              </w:rPr>
              <w:t>2)=0.04, P=0.9</w:t>
            </w:r>
            <w:r w:rsidR="00150608">
              <w:rPr>
                <w:rFonts w:ascii="Arial" w:hAnsi="Arial" w:cs="Arial"/>
                <w:sz w:val="16"/>
                <w:szCs w:val="16"/>
              </w:rPr>
              <w:t>0</w:t>
            </w:r>
            <w:r w:rsidRPr="00FE6EA7">
              <w:rPr>
                <w:rFonts w:ascii="Arial" w:hAnsi="Arial" w:cs="Arial"/>
                <w:sz w:val="16"/>
                <w:szCs w:val="16"/>
              </w:rPr>
              <w:t>#</w:t>
            </w:r>
          </w:p>
        </w:tc>
      </w:tr>
      <w:tr w:rsidR="00F2266F" w:rsidRPr="00FE6EA7" w14:paraId="7C6F4545" w14:textId="77777777" w:rsidTr="00391F22">
        <w:trPr>
          <w:trHeight w:hRule="exact" w:val="565"/>
        </w:trPr>
        <w:tc>
          <w:tcPr>
            <w:tcW w:w="2162" w:type="dxa"/>
          </w:tcPr>
          <w:p w14:paraId="2691C21E" w14:textId="77777777" w:rsidR="00F2266F" w:rsidRPr="00FE6EA7" w:rsidRDefault="00F2266F" w:rsidP="00A71754">
            <w:pPr>
              <w:pStyle w:val="MDPI32textnoindent"/>
              <w:rPr>
                <w:rFonts w:ascii="Arial" w:hAnsi="Arial" w:cs="Arial"/>
                <w:sz w:val="16"/>
                <w:szCs w:val="16"/>
              </w:rPr>
            </w:pPr>
          </w:p>
        </w:tc>
        <w:tc>
          <w:tcPr>
            <w:tcW w:w="2162" w:type="dxa"/>
          </w:tcPr>
          <w:p w14:paraId="40D0BC8F"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Slight</w:t>
            </w:r>
          </w:p>
        </w:tc>
        <w:tc>
          <w:tcPr>
            <w:tcW w:w="2162" w:type="dxa"/>
          </w:tcPr>
          <w:p w14:paraId="22DE949D"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491.8 (151.5)</w:t>
            </w:r>
          </w:p>
        </w:tc>
        <w:tc>
          <w:tcPr>
            <w:tcW w:w="2162" w:type="dxa"/>
          </w:tcPr>
          <w:p w14:paraId="4FF81CA2" w14:textId="77777777" w:rsidR="00F2266F" w:rsidRPr="00FE6EA7" w:rsidRDefault="00F2266F" w:rsidP="00A71754">
            <w:pPr>
              <w:pStyle w:val="MDPI32textnoindent"/>
              <w:rPr>
                <w:rFonts w:ascii="Arial" w:hAnsi="Arial" w:cs="Arial"/>
                <w:sz w:val="16"/>
                <w:szCs w:val="16"/>
              </w:rPr>
            </w:pPr>
          </w:p>
        </w:tc>
      </w:tr>
      <w:tr w:rsidR="00F2266F" w:rsidRPr="00FE6EA7" w14:paraId="61C66168" w14:textId="77777777" w:rsidTr="00391F22">
        <w:trPr>
          <w:trHeight w:hRule="exact" w:val="559"/>
        </w:trPr>
        <w:tc>
          <w:tcPr>
            <w:tcW w:w="2162" w:type="dxa"/>
          </w:tcPr>
          <w:p w14:paraId="53C160C6" w14:textId="77777777" w:rsidR="00F2266F" w:rsidRPr="00FE6EA7" w:rsidRDefault="00F2266F" w:rsidP="00A71754">
            <w:pPr>
              <w:pStyle w:val="MDPI32textnoindent"/>
              <w:rPr>
                <w:rFonts w:ascii="Arial" w:hAnsi="Arial" w:cs="Arial"/>
                <w:sz w:val="16"/>
                <w:szCs w:val="16"/>
              </w:rPr>
            </w:pPr>
          </w:p>
        </w:tc>
        <w:tc>
          <w:tcPr>
            <w:tcW w:w="2162" w:type="dxa"/>
          </w:tcPr>
          <w:p w14:paraId="3CAA7DBF"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 xml:space="preserve">Moderate </w:t>
            </w:r>
          </w:p>
        </w:tc>
        <w:tc>
          <w:tcPr>
            <w:tcW w:w="2162" w:type="dxa"/>
          </w:tcPr>
          <w:p w14:paraId="73A6DEDA" w14:textId="77777777" w:rsidR="00F2266F" w:rsidRPr="00FE6EA7" w:rsidRDefault="00F2266F" w:rsidP="00A71754">
            <w:pPr>
              <w:pStyle w:val="MDPI32textnoindent"/>
              <w:rPr>
                <w:rFonts w:ascii="Arial" w:hAnsi="Arial" w:cs="Arial"/>
                <w:sz w:val="16"/>
                <w:szCs w:val="16"/>
              </w:rPr>
            </w:pPr>
            <w:r w:rsidRPr="00FE6EA7">
              <w:rPr>
                <w:rFonts w:ascii="Arial" w:hAnsi="Arial" w:cs="Arial"/>
                <w:sz w:val="16"/>
                <w:szCs w:val="16"/>
              </w:rPr>
              <w:t>492.8 (114.6)</w:t>
            </w:r>
          </w:p>
        </w:tc>
        <w:tc>
          <w:tcPr>
            <w:tcW w:w="2162" w:type="dxa"/>
          </w:tcPr>
          <w:p w14:paraId="63C0428F" w14:textId="77777777" w:rsidR="00F2266F" w:rsidRPr="00FE6EA7" w:rsidRDefault="00F2266F" w:rsidP="00A71754">
            <w:pPr>
              <w:pStyle w:val="MDPI32textnoindent"/>
              <w:rPr>
                <w:rFonts w:ascii="Arial" w:hAnsi="Arial" w:cs="Arial"/>
                <w:sz w:val="16"/>
                <w:szCs w:val="16"/>
              </w:rPr>
            </w:pPr>
          </w:p>
        </w:tc>
      </w:tr>
    </w:tbl>
    <w:p w14:paraId="5091C85C" w14:textId="77777777" w:rsidR="00F2266F" w:rsidRPr="00F00A4E" w:rsidRDefault="00F2266F" w:rsidP="00A71754">
      <w:pPr>
        <w:rPr>
          <w:rFonts w:ascii="Arial" w:hAnsi="Arial" w:cs="Arial"/>
          <w:sz w:val="10"/>
          <w:szCs w:val="10"/>
        </w:rPr>
      </w:pPr>
      <w:r w:rsidRPr="00F00A4E">
        <w:rPr>
          <w:rFonts w:ascii="Arial" w:hAnsi="Arial" w:cs="Arial"/>
          <w:sz w:val="10"/>
          <w:szCs w:val="10"/>
        </w:rPr>
        <w:t>Data are in mean (Standard deviation)</w:t>
      </w:r>
    </w:p>
    <w:p w14:paraId="03C04280" w14:textId="77777777" w:rsidR="00F2266F" w:rsidRPr="00F00A4E" w:rsidRDefault="00F2266F" w:rsidP="00A71754">
      <w:pPr>
        <w:rPr>
          <w:rFonts w:ascii="Arial" w:hAnsi="Arial" w:cs="Arial"/>
          <w:sz w:val="10"/>
          <w:szCs w:val="10"/>
        </w:rPr>
      </w:pPr>
      <w:r w:rsidRPr="00F00A4E">
        <w:rPr>
          <w:rFonts w:ascii="Arial" w:hAnsi="Arial" w:cs="Arial"/>
          <w:sz w:val="10"/>
          <w:szCs w:val="10"/>
        </w:rPr>
        <w:t xml:space="preserve">SD, standard deviation; EQ-5D, EuroQoL- 5 Dimension; CAS, Cognitive Activities in Sitting. </w:t>
      </w:r>
    </w:p>
    <w:p w14:paraId="01C3CA26" w14:textId="77777777" w:rsidR="00F2266F" w:rsidRPr="00F00A4E" w:rsidRDefault="00F2266F" w:rsidP="00A71754">
      <w:pPr>
        <w:rPr>
          <w:rFonts w:ascii="Arial" w:hAnsi="Arial" w:cs="Arial"/>
          <w:sz w:val="10"/>
          <w:szCs w:val="10"/>
        </w:rPr>
      </w:pPr>
      <w:r w:rsidRPr="00F00A4E">
        <w:rPr>
          <w:rFonts w:ascii="Arial" w:hAnsi="Arial" w:cs="Arial"/>
          <w:sz w:val="10"/>
          <w:szCs w:val="10"/>
        </w:rPr>
        <w:t xml:space="preserve">*Two independent sample t-test, #One-way analysis of variance </w:t>
      </w:r>
    </w:p>
    <w:p w14:paraId="3CCFD3EF" w14:textId="77777777" w:rsidR="00112B08" w:rsidRDefault="00112B08" w:rsidP="00A71754">
      <w:pPr>
        <w:pStyle w:val="MDPI71References"/>
        <w:numPr>
          <w:ilvl w:val="0"/>
          <w:numId w:val="0"/>
        </w:numPr>
        <w:spacing w:after="240"/>
        <w:rPr>
          <w:rFonts w:eastAsia="SimSun"/>
        </w:rPr>
        <w:sectPr w:rsidR="00112B08" w:rsidSect="00A71754">
          <w:headerReference w:type="even" r:id="rId13"/>
          <w:headerReference w:type="default" r:id="rId14"/>
          <w:footerReference w:type="default" r:id="rId15"/>
          <w:headerReference w:type="first" r:id="rId16"/>
          <w:footerReference w:type="first" r:id="rId17"/>
          <w:pgSz w:w="11906" w:h="16838" w:code="9"/>
          <w:pgMar w:top="1417" w:right="1531" w:bottom="1077" w:left="1531" w:header="1020" w:footer="850" w:gutter="0"/>
          <w:lnNumType w:countBy="1" w:restart="continuous"/>
          <w:pgNumType w:start="1"/>
          <w:cols w:space="425"/>
          <w:titlePg/>
          <w:docGrid w:type="lines" w:linePitch="326"/>
        </w:sectPr>
      </w:pPr>
    </w:p>
    <w:p w14:paraId="5D775E02" w14:textId="2C1F0356" w:rsidR="00F2266F" w:rsidRDefault="00F2266F" w:rsidP="00A71754">
      <w:pPr>
        <w:pStyle w:val="MDPI71References"/>
        <w:numPr>
          <w:ilvl w:val="0"/>
          <w:numId w:val="0"/>
        </w:numPr>
        <w:spacing w:after="240"/>
        <w:rPr>
          <w:rFonts w:eastAsia="SimSun"/>
        </w:rPr>
      </w:pPr>
    </w:p>
    <w:p w14:paraId="6EF4E42C" w14:textId="77777777" w:rsidR="00112B08" w:rsidRDefault="00112B08" w:rsidP="00A71754">
      <w:pPr>
        <w:pStyle w:val="MDPI71References"/>
        <w:numPr>
          <w:ilvl w:val="0"/>
          <w:numId w:val="0"/>
        </w:numPr>
        <w:spacing w:after="240"/>
        <w:rPr>
          <w:rFonts w:ascii="Arial" w:hAnsi="Arial" w:cs="Arial"/>
          <w:sz w:val="16"/>
          <w:szCs w:val="16"/>
        </w:rPr>
      </w:pPr>
    </w:p>
    <w:p w14:paraId="3801A50C" w14:textId="04F2BACC" w:rsidR="00F2266F" w:rsidRPr="00C118E3" w:rsidRDefault="00F2266F" w:rsidP="00A71754">
      <w:pPr>
        <w:pStyle w:val="MDPI71References"/>
        <w:numPr>
          <w:ilvl w:val="0"/>
          <w:numId w:val="0"/>
        </w:numPr>
        <w:spacing w:after="240"/>
        <w:rPr>
          <w:rFonts w:ascii="Arial" w:hAnsi="Arial" w:cs="Arial"/>
          <w:sz w:val="16"/>
          <w:szCs w:val="16"/>
        </w:rPr>
      </w:pPr>
      <w:r w:rsidRPr="00C118E3">
        <w:rPr>
          <w:rFonts w:ascii="Arial" w:hAnsi="Arial" w:cs="Arial"/>
          <w:sz w:val="16"/>
          <w:szCs w:val="16"/>
        </w:rPr>
        <w:t>Table 4: Follow up and pre-post intervention change in secondary outcomes (N=19)</w:t>
      </w:r>
    </w:p>
    <w:tbl>
      <w:tblPr>
        <w:tblStyle w:val="Mdeck5tablebodythreelines"/>
        <w:tblW w:w="11780" w:type="dxa"/>
        <w:jc w:val="left"/>
        <w:tblLayout w:type="fixed"/>
        <w:tblLook w:val="04A0" w:firstRow="1" w:lastRow="0" w:firstColumn="1" w:lastColumn="0" w:noHBand="0" w:noVBand="1"/>
      </w:tblPr>
      <w:tblGrid>
        <w:gridCol w:w="1771"/>
        <w:gridCol w:w="1584"/>
        <w:gridCol w:w="1584"/>
        <w:gridCol w:w="1291"/>
        <w:gridCol w:w="704"/>
        <w:gridCol w:w="1291"/>
        <w:gridCol w:w="1291"/>
        <w:gridCol w:w="1129"/>
        <w:gridCol w:w="1135"/>
      </w:tblGrid>
      <w:tr w:rsidR="00F2266F" w:rsidRPr="00C118E3" w14:paraId="705FF241" w14:textId="77777777" w:rsidTr="00391F22">
        <w:trPr>
          <w:cnfStyle w:val="100000000000" w:firstRow="1" w:lastRow="0" w:firstColumn="0" w:lastColumn="0" w:oddVBand="0" w:evenVBand="0" w:oddHBand="0" w:evenHBand="0" w:firstRowFirstColumn="0" w:firstRowLastColumn="0" w:lastRowFirstColumn="0" w:lastRowLastColumn="0"/>
          <w:trHeight w:val="403"/>
          <w:jc w:val="left"/>
        </w:trPr>
        <w:tc>
          <w:tcPr>
            <w:tcW w:w="1771" w:type="dxa"/>
          </w:tcPr>
          <w:p w14:paraId="53DD8F45" w14:textId="77777777" w:rsidR="00F2266F" w:rsidRPr="00C118E3" w:rsidRDefault="00F2266F" w:rsidP="00A71754">
            <w:pPr>
              <w:pStyle w:val="MDPI32textnoindent"/>
              <w:rPr>
                <w:rFonts w:ascii="Arial" w:hAnsi="Arial" w:cs="Arial"/>
                <w:sz w:val="16"/>
                <w:szCs w:val="16"/>
              </w:rPr>
            </w:pPr>
          </w:p>
        </w:tc>
        <w:tc>
          <w:tcPr>
            <w:tcW w:w="5163" w:type="dxa"/>
            <w:gridSpan w:val="4"/>
          </w:tcPr>
          <w:p w14:paraId="75CE385C" w14:textId="799778A0" w:rsidR="00F2266F" w:rsidRPr="00C118E3" w:rsidRDefault="00F2266F" w:rsidP="00A71754">
            <w:pPr>
              <w:pStyle w:val="MDPI32textnoindent"/>
              <w:rPr>
                <w:rFonts w:ascii="Arial" w:hAnsi="Arial" w:cs="Arial"/>
                <w:b/>
                <w:bCs/>
                <w:sz w:val="16"/>
                <w:szCs w:val="16"/>
              </w:rPr>
            </w:pPr>
            <w:r w:rsidRPr="00C118E3">
              <w:rPr>
                <w:rFonts w:ascii="Arial" w:hAnsi="Arial" w:cs="Arial"/>
                <w:sz w:val="16"/>
                <w:szCs w:val="16"/>
              </w:rPr>
              <w:t>Follow-up</w:t>
            </w:r>
            <w:r w:rsidR="00C03FE3">
              <w:rPr>
                <w:rFonts w:ascii="Arial" w:hAnsi="Arial" w:cs="Arial"/>
                <w:sz w:val="16"/>
                <w:szCs w:val="16"/>
              </w:rPr>
              <w:t xml:space="preserve"> </w:t>
            </w:r>
            <w:r w:rsidRPr="00C118E3">
              <w:rPr>
                <w:rFonts w:ascii="Arial" w:hAnsi="Arial" w:cs="Arial"/>
                <w:sz w:val="16"/>
                <w:szCs w:val="16"/>
              </w:rPr>
              <w:t xml:space="preserve">(n=19) </w:t>
            </w:r>
            <w:proofErr w:type="gramStart"/>
            <w:r w:rsidRPr="00C118E3">
              <w:rPr>
                <w:rFonts w:ascii="Arial" w:hAnsi="Arial" w:cs="Arial"/>
                <w:sz w:val="16"/>
                <w:szCs w:val="16"/>
              </w:rPr>
              <w:t>mean(</w:t>
            </w:r>
            <w:proofErr w:type="gramEnd"/>
            <w:r w:rsidRPr="00C118E3">
              <w:rPr>
                <w:rFonts w:ascii="Arial" w:hAnsi="Arial" w:cs="Arial"/>
                <w:sz w:val="16"/>
                <w:szCs w:val="16"/>
              </w:rPr>
              <w:t>SE)</w:t>
            </w:r>
          </w:p>
        </w:tc>
        <w:tc>
          <w:tcPr>
            <w:tcW w:w="4846" w:type="dxa"/>
            <w:gridSpan w:val="4"/>
          </w:tcPr>
          <w:p w14:paraId="035509A7" w14:textId="77777777" w:rsidR="00F2266F" w:rsidRPr="00C118E3" w:rsidRDefault="00F2266F" w:rsidP="00A71754">
            <w:pPr>
              <w:pStyle w:val="MDPI32textnoindent"/>
              <w:rPr>
                <w:rFonts w:ascii="Arial" w:hAnsi="Arial" w:cs="Arial"/>
                <w:b/>
                <w:bCs/>
                <w:sz w:val="16"/>
                <w:szCs w:val="16"/>
              </w:rPr>
            </w:pPr>
            <w:r w:rsidRPr="00C118E3">
              <w:rPr>
                <w:rFonts w:ascii="Arial" w:hAnsi="Arial" w:cs="Arial"/>
                <w:sz w:val="16"/>
                <w:szCs w:val="16"/>
              </w:rPr>
              <w:t xml:space="preserve">Baseline to Follow-up (n=19) </w:t>
            </w:r>
            <w:proofErr w:type="gramStart"/>
            <w:r w:rsidRPr="00C118E3">
              <w:rPr>
                <w:rFonts w:ascii="Arial" w:hAnsi="Arial" w:cs="Arial"/>
                <w:sz w:val="16"/>
                <w:szCs w:val="16"/>
              </w:rPr>
              <w:t>mean(</w:t>
            </w:r>
            <w:proofErr w:type="gramEnd"/>
            <w:r w:rsidRPr="00C118E3">
              <w:rPr>
                <w:rFonts w:ascii="Arial" w:hAnsi="Arial" w:cs="Arial"/>
                <w:sz w:val="16"/>
                <w:szCs w:val="16"/>
              </w:rPr>
              <w:t>SE)</w:t>
            </w:r>
          </w:p>
        </w:tc>
      </w:tr>
      <w:tr w:rsidR="00112B08" w:rsidRPr="00C118E3" w14:paraId="7D6FBCD5" w14:textId="77777777" w:rsidTr="00391F22">
        <w:trPr>
          <w:trHeight w:val="302"/>
          <w:jc w:val="left"/>
        </w:trPr>
        <w:tc>
          <w:tcPr>
            <w:tcW w:w="1771" w:type="dxa"/>
          </w:tcPr>
          <w:p w14:paraId="2BDD965C" w14:textId="77777777" w:rsidR="00F2266F" w:rsidRPr="00C118E3" w:rsidRDefault="00F2266F" w:rsidP="00A71754">
            <w:pPr>
              <w:pStyle w:val="MDPI32textnoindent"/>
              <w:rPr>
                <w:rFonts w:ascii="Arial" w:hAnsi="Arial" w:cs="Arial"/>
                <w:sz w:val="16"/>
                <w:szCs w:val="16"/>
              </w:rPr>
            </w:pPr>
          </w:p>
        </w:tc>
        <w:tc>
          <w:tcPr>
            <w:tcW w:w="1584" w:type="dxa"/>
          </w:tcPr>
          <w:p w14:paraId="6EDE23C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Overall</w:t>
            </w:r>
          </w:p>
        </w:tc>
        <w:tc>
          <w:tcPr>
            <w:tcW w:w="1584" w:type="dxa"/>
          </w:tcPr>
          <w:p w14:paraId="5B10949D"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Coaching</w:t>
            </w:r>
          </w:p>
        </w:tc>
        <w:tc>
          <w:tcPr>
            <w:tcW w:w="1291" w:type="dxa"/>
          </w:tcPr>
          <w:p w14:paraId="262231C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 xml:space="preserve">Control </w:t>
            </w:r>
          </w:p>
        </w:tc>
        <w:tc>
          <w:tcPr>
            <w:tcW w:w="703" w:type="dxa"/>
          </w:tcPr>
          <w:p w14:paraId="08DBE0C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P</w:t>
            </w:r>
          </w:p>
        </w:tc>
        <w:tc>
          <w:tcPr>
            <w:tcW w:w="1291" w:type="dxa"/>
          </w:tcPr>
          <w:p w14:paraId="764C05F1"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Overall</w:t>
            </w:r>
          </w:p>
        </w:tc>
        <w:tc>
          <w:tcPr>
            <w:tcW w:w="1291" w:type="dxa"/>
          </w:tcPr>
          <w:p w14:paraId="5D8CD6D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Coaching</w:t>
            </w:r>
          </w:p>
        </w:tc>
        <w:tc>
          <w:tcPr>
            <w:tcW w:w="1129" w:type="dxa"/>
          </w:tcPr>
          <w:p w14:paraId="7F1B3D0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Control</w:t>
            </w:r>
          </w:p>
        </w:tc>
        <w:tc>
          <w:tcPr>
            <w:tcW w:w="1134" w:type="dxa"/>
          </w:tcPr>
          <w:p w14:paraId="53018C4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P</w:t>
            </w:r>
          </w:p>
        </w:tc>
      </w:tr>
      <w:tr w:rsidR="00112B08" w:rsidRPr="00C118E3" w14:paraId="75DDF402" w14:textId="77777777" w:rsidTr="00391F22">
        <w:trPr>
          <w:trHeight w:val="318"/>
          <w:jc w:val="left"/>
        </w:trPr>
        <w:tc>
          <w:tcPr>
            <w:tcW w:w="1771" w:type="dxa"/>
          </w:tcPr>
          <w:p w14:paraId="42AC424C"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SB (% wear time)</w:t>
            </w:r>
          </w:p>
        </w:tc>
        <w:tc>
          <w:tcPr>
            <w:tcW w:w="1584" w:type="dxa"/>
          </w:tcPr>
          <w:p w14:paraId="65782E7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49.5(3.0)</w:t>
            </w:r>
          </w:p>
        </w:tc>
        <w:tc>
          <w:tcPr>
            <w:tcW w:w="1584" w:type="dxa"/>
          </w:tcPr>
          <w:p w14:paraId="4E9B17F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48.2(4.3)</w:t>
            </w:r>
          </w:p>
        </w:tc>
        <w:tc>
          <w:tcPr>
            <w:tcW w:w="1291" w:type="dxa"/>
          </w:tcPr>
          <w:p w14:paraId="2EF35A4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50.8(4.6)</w:t>
            </w:r>
          </w:p>
        </w:tc>
        <w:tc>
          <w:tcPr>
            <w:tcW w:w="703" w:type="dxa"/>
          </w:tcPr>
          <w:p w14:paraId="48DB908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0.65</w:t>
            </w:r>
          </w:p>
        </w:tc>
        <w:tc>
          <w:tcPr>
            <w:tcW w:w="1291" w:type="dxa"/>
          </w:tcPr>
          <w:p w14:paraId="2A43E44F"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1.0 (1.6)</w:t>
            </w:r>
          </w:p>
        </w:tc>
        <w:tc>
          <w:tcPr>
            <w:tcW w:w="1291" w:type="dxa"/>
          </w:tcPr>
          <w:p w14:paraId="099A61B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1.0(2.7)</w:t>
            </w:r>
          </w:p>
        </w:tc>
        <w:tc>
          <w:tcPr>
            <w:tcW w:w="1129" w:type="dxa"/>
          </w:tcPr>
          <w:p w14:paraId="02A2CFF2"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1.1(2.1)</w:t>
            </w:r>
          </w:p>
        </w:tc>
        <w:tc>
          <w:tcPr>
            <w:tcW w:w="1134" w:type="dxa"/>
          </w:tcPr>
          <w:p w14:paraId="3B102811"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0.52</w:t>
            </w:r>
          </w:p>
        </w:tc>
      </w:tr>
      <w:tr w:rsidR="00112B08" w:rsidRPr="00C118E3" w14:paraId="64F98296" w14:textId="77777777" w:rsidTr="00391F22">
        <w:trPr>
          <w:trHeight w:val="302"/>
          <w:jc w:val="left"/>
        </w:trPr>
        <w:tc>
          <w:tcPr>
            <w:tcW w:w="1771" w:type="dxa"/>
          </w:tcPr>
          <w:p w14:paraId="5EE6EDC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SB time (mins)</w:t>
            </w:r>
          </w:p>
        </w:tc>
        <w:tc>
          <w:tcPr>
            <w:tcW w:w="1584" w:type="dxa"/>
          </w:tcPr>
          <w:p w14:paraId="5C3CF1A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505.5(31.3)</w:t>
            </w:r>
          </w:p>
        </w:tc>
        <w:tc>
          <w:tcPr>
            <w:tcW w:w="1584" w:type="dxa"/>
          </w:tcPr>
          <w:p w14:paraId="290EEE3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491.6(43.6)</w:t>
            </w:r>
          </w:p>
        </w:tc>
        <w:tc>
          <w:tcPr>
            <w:tcW w:w="1291" w:type="dxa"/>
          </w:tcPr>
          <w:p w14:paraId="3CD521A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518.1(46.5)</w:t>
            </w:r>
          </w:p>
        </w:tc>
        <w:tc>
          <w:tcPr>
            <w:tcW w:w="703" w:type="dxa"/>
          </w:tcPr>
          <w:p w14:paraId="5777BDB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0.65</w:t>
            </w:r>
          </w:p>
        </w:tc>
        <w:tc>
          <w:tcPr>
            <w:tcW w:w="1291" w:type="dxa"/>
          </w:tcPr>
          <w:p w14:paraId="27B5A6A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10.5 (16.8)</w:t>
            </w:r>
          </w:p>
        </w:tc>
        <w:tc>
          <w:tcPr>
            <w:tcW w:w="1291" w:type="dxa"/>
          </w:tcPr>
          <w:p w14:paraId="7EC6ABE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9.5(27.4)</w:t>
            </w:r>
          </w:p>
        </w:tc>
        <w:tc>
          <w:tcPr>
            <w:tcW w:w="1129" w:type="dxa"/>
          </w:tcPr>
          <w:p w14:paraId="26BDC451"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11.5(21.8)</w:t>
            </w:r>
          </w:p>
        </w:tc>
        <w:tc>
          <w:tcPr>
            <w:tcW w:w="1134" w:type="dxa"/>
          </w:tcPr>
          <w:p w14:paraId="5921139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0.52</w:t>
            </w:r>
          </w:p>
        </w:tc>
      </w:tr>
      <w:tr w:rsidR="00112B08" w:rsidRPr="00C118E3" w14:paraId="6BEA22CA" w14:textId="77777777" w:rsidTr="00391F22">
        <w:trPr>
          <w:trHeight w:val="302"/>
          <w:jc w:val="left"/>
        </w:trPr>
        <w:tc>
          <w:tcPr>
            <w:tcW w:w="1771" w:type="dxa"/>
          </w:tcPr>
          <w:p w14:paraId="5313A29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Stand time (mins)</w:t>
            </w:r>
          </w:p>
        </w:tc>
        <w:tc>
          <w:tcPr>
            <w:tcW w:w="1584" w:type="dxa"/>
          </w:tcPr>
          <w:p w14:paraId="335041A2"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265.6(24.7)</w:t>
            </w:r>
          </w:p>
        </w:tc>
        <w:tc>
          <w:tcPr>
            <w:tcW w:w="1584" w:type="dxa"/>
          </w:tcPr>
          <w:p w14:paraId="28F2BD1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262.6(37.3)</w:t>
            </w:r>
          </w:p>
        </w:tc>
        <w:tc>
          <w:tcPr>
            <w:tcW w:w="1291" w:type="dxa"/>
          </w:tcPr>
          <w:p w14:paraId="034D020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268.3(34.5)</w:t>
            </w:r>
          </w:p>
        </w:tc>
        <w:tc>
          <w:tcPr>
            <w:tcW w:w="703" w:type="dxa"/>
          </w:tcPr>
          <w:p w14:paraId="3C52DAB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0.54</w:t>
            </w:r>
          </w:p>
        </w:tc>
        <w:tc>
          <w:tcPr>
            <w:tcW w:w="1291" w:type="dxa"/>
          </w:tcPr>
          <w:p w14:paraId="519DB67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14.5(9.2)</w:t>
            </w:r>
          </w:p>
        </w:tc>
        <w:tc>
          <w:tcPr>
            <w:tcW w:w="1291" w:type="dxa"/>
          </w:tcPr>
          <w:p w14:paraId="2A6CBF41"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9.2(17.4)</w:t>
            </w:r>
          </w:p>
        </w:tc>
        <w:tc>
          <w:tcPr>
            <w:tcW w:w="1129" w:type="dxa"/>
          </w:tcPr>
          <w:p w14:paraId="28F1EEE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19.3(8.7)</w:t>
            </w:r>
          </w:p>
        </w:tc>
        <w:tc>
          <w:tcPr>
            <w:tcW w:w="1134" w:type="dxa"/>
          </w:tcPr>
          <w:p w14:paraId="646759B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0.70</w:t>
            </w:r>
          </w:p>
        </w:tc>
      </w:tr>
      <w:tr w:rsidR="00112B08" w:rsidRPr="00C118E3" w14:paraId="3FF13C2B" w14:textId="77777777" w:rsidTr="00391F22">
        <w:trPr>
          <w:trHeight w:val="302"/>
          <w:jc w:val="left"/>
        </w:trPr>
        <w:tc>
          <w:tcPr>
            <w:tcW w:w="1771" w:type="dxa"/>
          </w:tcPr>
          <w:p w14:paraId="104580A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Step time (mins)</w:t>
            </w:r>
          </w:p>
        </w:tc>
        <w:tc>
          <w:tcPr>
            <w:tcW w:w="1584" w:type="dxa"/>
          </w:tcPr>
          <w:p w14:paraId="5564E4B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87.4(12.9)</w:t>
            </w:r>
          </w:p>
        </w:tc>
        <w:tc>
          <w:tcPr>
            <w:tcW w:w="1584" w:type="dxa"/>
          </w:tcPr>
          <w:p w14:paraId="1AA7828C"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98.5(23.8)</w:t>
            </w:r>
          </w:p>
        </w:tc>
        <w:tc>
          <w:tcPr>
            <w:tcW w:w="1291" w:type="dxa"/>
          </w:tcPr>
          <w:p w14:paraId="2747F992"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77.4(12.9)</w:t>
            </w:r>
          </w:p>
        </w:tc>
        <w:tc>
          <w:tcPr>
            <w:tcW w:w="703" w:type="dxa"/>
          </w:tcPr>
          <w:p w14:paraId="0F3E1F2C"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0.22</w:t>
            </w:r>
          </w:p>
        </w:tc>
        <w:tc>
          <w:tcPr>
            <w:tcW w:w="1291" w:type="dxa"/>
          </w:tcPr>
          <w:p w14:paraId="5D3E994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7.6(6.9)</w:t>
            </w:r>
          </w:p>
        </w:tc>
        <w:tc>
          <w:tcPr>
            <w:tcW w:w="1291" w:type="dxa"/>
          </w:tcPr>
          <w:p w14:paraId="458A03EB"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5.3(13.6)</w:t>
            </w:r>
          </w:p>
        </w:tc>
        <w:tc>
          <w:tcPr>
            <w:tcW w:w="1129" w:type="dxa"/>
          </w:tcPr>
          <w:p w14:paraId="5AC515C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9.7(6.1)</w:t>
            </w:r>
          </w:p>
        </w:tc>
        <w:tc>
          <w:tcPr>
            <w:tcW w:w="1134" w:type="dxa"/>
          </w:tcPr>
          <w:p w14:paraId="55E1511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0.62</w:t>
            </w:r>
          </w:p>
        </w:tc>
      </w:tr>
      <w:tr w:rsidR="00112B08" w:rsidRPr="00C118E3" w14:paraId="74757514" w14:textId="77777777" w:rsidTr="00391F22">
        <w:trPr>
          <w:trHeight w:val="621"/>
          <w:jc w:val="left"/>
        </w:trPr>
        <w:tc>
          <w:tcPr>
            <w:tcW w:w="1771" w:type="dxa"/>
          </w:tcPr>
          <w:p w14:paraId="249E22C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Step count (mins)</w:t>
            </w:r>
          </w:p>
        </w:tc>
        <w:tc>
          <w:tcPr>
            <w:tcW w:w="1584" w:type="dxa"/>
          </w:tcPr>
          <w:p w14:paraId="61A8E802"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6931.2(1452.2)</w:t>
            </w:r>
          </w:p>
        </w:tc>
        <w:tc>
          <w:tcPr>
            <w:tcW w:w="1584" w:type="dxa"/>
          </w:tcPr>
          <w:p w14:paraId="27D98C0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8574.9(2863.4)</w:t>
            </w:r>
          </w:p>
        </w:tc>
        <w:tc>
          <w:tcPr>
            <w:tcW w:w="1291" w:type="dxa"/>
          </w:tcPr>
          <w:p w14:paraId="5FDD2F8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5451.8(970.2)</w:t>
            </w:r>
          </w:p>
        </w:tc>
        <w:tc>
          <w:tcPr>
            <w:tcW w:w="703" w:type="dxa"/>
          </w:tcPr>
          <w:p w14:paraId="4374F8C1"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0.15</w:t>
            </w:r>
          </w:p>
        </w:tc>
        <w:tc>
          <w:tcPr>
            <w:tcW w:w="1291" w:type="dxa"/>
          </w:tcPr>
          <w:p w14:paraId="7977CC1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508.1(705.5)</w:t>
            </w:r>
          </w:p>
        </w:tc>
        <w:tc>
          <w:tcPr>
            <w:tcW w:w="1291" w:type="dxa"/>
          </w:tcPr>
          <w:p w14:paraId="03DE8A1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643.3(1433.8)</w:t>
            </w:r>
          </w:p>
        </w:tc>
        <w:tc>
          <w:tcPr>
            <w:tcW w:w="1129" w:type="dxa"/>
          </w:tcPr>
          <w:p w14:paraId="0B64837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386.5(493.4)</w:t>
            </w:r>
          </w:p>
        </w:tc>
        <w:tc>
          <w:tcPr>
            <w:tcW w:w="1134" w:type="dxa"/>
          </w:tcPr>
          <w:p w14:paraId="2A14A11C"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0.43</w:t>
            </w:r>
          </w:p>
        </w:tc>
      </w:tr>
      <w:tr w:rsidR="00112B08" w:rsidRPr="00C118E3" w14:paraId="7553DA6E" w14:textId="77777777" w:rsidTr="00391F22">
        <w:trPr>
          <w:trHeight w:val="302"/>
          <w:jc w:val="left"/>
        </w:trPr>
        <w:tc>
          <w:tcPr>
            <w:tcW w:w="1771" w:type="dxa"/>
          </w:tcPr>
          <w:p w14:paraId="59196C2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Sit-to-Stand mins)</w:t>
            </w:r>
          </w:p>
        </w:tc>
        <w:tc>
          <w:tcPr>
            <w:tcW w:w="1584" w:type="dxa"/>
          </w:tcPr>
          <w:p w14:paraId="3F57505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38.1(2.9)</w:t>
            </w:r>
          </w:p>
        </w:tc>
        <w:tc>
          <w:tcPr>
            <w:tcW w:w="1584" w:type="dxa"/>
          </w:tcPr>
          <w:p w14:paraId="13B0EAB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37.6(3.8)</w:t>
            </w:r>
          </w:p>
        </w:tc>
        <w:tc>
          <w:tcPr>
            <w:tcW w:w="1291" w:type="dxa"/>
          </w:tcPr>
          <w:p w14:paraId="0529970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38.6(4.7)</w:t>
            </w:r>
          </w:p>
        </w:tc>
        <w:tc>
          <w:tcPr>
            <w:tcW w:w="703" w:type="dxa"/>
          </w:tcPr>
          <w:p w14:paraId="27927BAC"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0.56</w:t>
            </w:r>
          </w:p>
        </w:tc>
        <w:tc>
          <w:tcPr>
            <w:tcW w:w="1291" w:type="dxa"/>
          </w:tcPr>
          <w:p w14:paraId="399F307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2.9(1.9)</w:t>
            </w:r>
          </w:p>
        </w:tc>
        <w:tc>
          <w:tcPr>
            <w:tcW w:w="1291" w:type="dxa"/>
          </w:tcPr>
          <w:p w14:paraId="2B12AA1C"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-0.05(2.2)</w:t>
            </w:r>
          </w:p>
        </w:tc>
        <w:tc>
          <w:tcPr>
            <w:tcW w:w="1129" w:type="dxa"/>
          </w:tcPr>
          <w:p w14:paraId="0614B11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5.7(2.9)</w:t>
            </w:r>
          </w:p>
        </w:tc>
        <w:tc>
          <w:tcPr>
            <w:tcW w:w="1134" w:type="dxa"/>
          </w:tcPr>
          <w:p w14:paraId="62DA8CA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0.93</w:t>
            </w:r>
          </w:p>
        </w:tc>
      </w:tr>
      <w:tr w:rsidR="00112B08" w:rsidRPr="00C118E3" w14:paraId="2AF6499E" w14:textId="77777777" w:rsidTr="00391F22">
        <w:trPr>
          <w:trHeight w:val="621"/>
          <w:jc w:val="left"/>
        </w:trPr>
        <w:tc>
          <w:tcPr>
            <w:tcW w:w="1771" w:type="dxa"/>
          </w:tcPr>
          <w:p w14:paraId="2CEFAB6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30-min bout time (mins)</w:t>
            </w:r>
          </w:p>
        </w:tc>
        <w:tc>
          <w:tcPr>
            <w:tcW w:w="1584" w:type="dxa"/>
          </w:tcPr>
          <w:p w14:paraId="018EF7D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314.7(22.9)</w:t>
            </w:r>
          </w:p>
        </w:tc>
        <w:tc>
          <w:tcPr>
            <w:tcW w:w="1584" w:type="dxa"/>
          </w:tcPr>
          <w:p w14:paraId="64C7BFA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308.5(31.3)</w:t>
            </w:r>
          </w:p>
        </w:tc>
        <w:tc>
          <w:tcPr>
            <w:tcW w:w="1291" w:type="dxa"/>
          </w:tcPr>
          <w:p w14:paraId="5E0FAEB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320.4(34.6)</w:t>
            </w:r>
          </w:p>
        </w:tc>
        <w:tc>
          <w:tcPr>
            <w:tcW w:w="703" w:type="dxa"/>
          </w:tcPr>
          <w:p w14:paraId="1AADF03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0.59</w:t>
            </w:r>
          </w:p>
        </w:tc>
        <w:tc>
          <w:tcPr>
            <w:tcW w:w="1291" w:type="dxa"/>
          </w:tcPr>
          <w:p w14:paraId="1DE4D94D"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0.7(18.2)</w:t>
            </w:r>
          </w:p>
        </w:tc>
        <w:tc>
          <w:tcPr>
            <w:tcW w:w="1291" w:type="dxa"/>
          </w:tcPr>
          <w:p w14:paraId="6F7133B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-3.8(32.1)</w:t>
            </w:r>
          </w:p>
        </w:tc>
        <w:tc>
          <w:tcPr>
            <w:tcW w:w="1129" w:type="dxa"/>
          </w:tcPr>
          <w:p w14:paraId="64D9DE0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4.9(20.8)</w:t>
            </w:r>
          </w:p>
        </w:tc>
        <w:tc>
          <w:tcPr>
            <w:tcW w:w="1134" w:type="dxa"/>
          </w:tcPr>
          <w:p w14:paraId="152797C6"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0.41</w:t>
            </w:r>
          </w:p>
        </w:tc>
      </w:tr>
      <w:tr w:rsidR="00112B08" w:rsidRPr="00C118E3" w14:paraId="50898BD0" w14:textId="77777777" w:rsidTr="00391F22">
        <w:trPr>
          <w:trHeight w:val="621"/>
          <w:jc w:val="left"/>
        </w:trPr>
        <w:tc>
          <w:tcPr>
            <w:tcW w:w="1771" w:type="dxa"/>
          </w:tcPr>
          <w:p w14:paraId="4572FF3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60-min bout time (mins)</w:t>
            </w:r>
          </w:p>
        </w:tc>
        <w:tc>
          <w:tcPr>
            <w:tcW w:w="1584" w:type="dxa"/>
          </w:tcPr>
          <w:p w14:paraId="67B5285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175.2(16.7)</w:t>
            </w:r>
          </w:p>
        </w:tc>
        <w:tc>
          <w:tcPr>
            <w:tcW w:w="1584" w:type="dxa"/>
          </w:tcPr>
          <w:p w14:paraId="2BD938CB"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176.1(18.1)</w:t>
            </w:r>
          </w:p>
        </w:tc>
        <w:tc>
          <w:tcPr>
            <w:tcW w:w="1291" w:type="dxa"/>
          </w:tcPr>
          <w:p w14:paraId="47649D8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174.4(28.1)</w:t>
            </w:r>
          </w:p>
        </w:tc>
        <w:tc>
          <w:tcPr>
            <w:tcW w:w="703" w:type="dxa"/>
          </w:tcPr>
          <w:p w14:paraId="79FB754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0.48</w:t>
            </w:r>
          </w:p>
        </w:tc>
        <w:tc>
          <w:tcPr>
            <w:tcW w:w="1291" w:type="dxa"/>
          </w:tcPr>
          <w:p w14:paraId="3ECF9BC2"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-13.6(18.2)</w:t>
            </w:r>
          </w:p>
        </w:tc>
        <w:tc>
          <w:tcPr>
            <w:tcW w:w="1291" w:type="dxa"/>
          </w:tcPr>
          <w:p w14:paraId="3D972F54" w14:textId="5D258066" w:rsidR="00F2266F" w:rsidRPr="00C118E3" w:rsidRDefault="00C118E3" w:rsidP="00A71754">
            <w:pPr>
              <w:pStyle w:val="MDPI32textnoindent"/>
              <w:rPr>
                <w:rFonts w:ascii="Arial" w:hAnsi="Arial" w:cs="Arial"/>
                <w:sz w:val="16"/>
                <w:szCs w:val="16"/>
              </w:rPr>
            </w:pPr>
            <w:r>
              <w:rPr>
                <w:rFonts w:ascii="Arial" w:hAnsi="Arial" w:cs="Arial"/>
                <w:sz w:val="16"/>
                <w:szCs w:val="16"/>
              </w:rPr>
              <w:t>-</w:t>
            </w:r>
            <w:r w:rsidR="00F2266F" w:rsidRPr="00C118E3">
              <w:rPr>
                <w:rFonts w:ascii="Arial" w:hAnsi="Arial" w:cs="Arial"/>
                <w:sz w:val="16"/>
                <w:szCs w:val="16"/>
              </w:rPr>
              <w:t>13.5(27.1)</w:t>
            </w:r>
          </w:p>
        </w:tc>
        <w:tc>
          <w:tcPr>
            <w:tcW w:w="1129" w:type="dxa"/>
          </w:tcPr>
          <w:p w14:paraId="6BFF78C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-13.7(25.9)</w:t>
            </w:r>
          </w:p>
        </w:tc>
        <w:tc>
          <w:tcPr>
            <w:tcW w:w="1134" w:type="dxa"/>
          </w:tcPr>
          <w:p w14:paraId="42C9BDF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0.50</w:t>
            </w:r>
          </w:p>
        </w:tc>
      </w:tr>
      <w:tr w:rsidR="00112B08" w:rsidRPr="00C118E3" w14:paraId="596018DD" w14:textId="77777777" w:rsidTr="00391F22">
        <w:trPr>
          <w:trHeight w:val="621"/>
          <w:jc w:val="left"/>
        </w:trPr>
        <w:tc>
          <w:tcPr>
            <w:tcW w:w="1771" w:type="dxa"/>
          </w:tcPr>
          <w:p w14:paraId="47C597A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Self-reported SB time</w:t>
            </w:r>
          </w:p>
        </w:tc>
        <w:tc>
          <w:tcPr>
            <w:tcW w:w="1584" w:type="dxa"/>
          </w:tcPr>
          <w:p w14:paraId="0257F3DB"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464.2(39.3)</w:t>
            </w:r>
          </w:p>
        </w:tc>
        <w:tc>
          <w:tcPr>
            <w:tcW w:w="1584" w:type="dxa"/>
          </w:tcPr>
          <w:p w14:paraId="0332DAA6"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526.7(61.7)</w:t>
            </w:r>
          </w:p>
        </w:tc>
        <w:tc>
          <w:tcPr>
            <w:tcW w:w="1291" w:type="dxa"/>
          </w:tcPr>
          <w:p w14:paraId="50FACDB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408(45.8)</w:t>
            </w:r>
          </w:p>
        </w:tc>
        <w:tc>
          <w:tcPr>
            <w:tcW w:w="703" w:type="dxa"/>
          </w:tcPr>
          <w:p w14:paraId="40B3249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0.06</w:t>
            </w:r>
          </w:p>
        </w:tc>
        <w:tc>
          <w:tcPr>
            <w:tcW w:w="1291" w:type="dxa"/>
          </w:tcPr>
          <w:p w14:paraId="3390A19C"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-65(36.6)</w:t>
            </w:r>
          </w:p>
        </w:tc>
        <w:tc>
          <w:tcPr>
            <w:tcW w:w="1291" w:type="dxa"/>
          </w:tcPr>
          <w:p w14:paraId="4E9499D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-166.7(54.6)</w:t>
            </w:r>
          </w:p>
        </w:tc>
        <w:tc>
          <w:tcPr>
            <w:tcW w:w="1129" w:type="dxa"/>
          </w:tcPr>
          <w:p w14:paraId="35DEA17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25.5(27.7)</w:t>
            </w:r>
          </w:p>
        </w:tc>
        <w:tc>
          <w:tcPr>
            <w:tcW w:w="1134" w:type="dxa"/>
          </w:tcPr>
          <w:p w14:paraId="38E58D07" w14:textId="3607E00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0.0</w:t>
            </w:r>
            <w:r w:rsidR="00C118E3">
              <w:rPr>
                <w:rFonts w:ascii="Arial" w:hAnsi="Arial" w:cs="Arial"/>
                <w:sz w:val="16"/>
                <w:szCs w:val="16"/>
              </w:rPr>
              <w:t>1</w:t>
            </w:r>
            <w:r w:rsidRPr="00C118E3">
              <w:rPr>
                <w:rFonts w:ascii="Arial" w:hAnsi="Arial" w:cs="Arial"/>
                <w:sz w:val="16"/>
                <w:szCs w:val="16"/>
              </w:rPr>
              <w:t>*</w:t>
            </w:r>
          </w:p>
        </w:tc>
      </w:tr>
      <w:tr w:rsidR="00112B08" w:rsidRPr="00C118E3" w14:paraId="2096F080" w14:textId="77777777" w:rsidTr="00391F22">
        <w:trPr>
          <w:trHeight w:val="302"/>
          <w:jc w:val="left"/>
        </w:trPr>
        <w:tc>
          <w:tcPr>
            <w:tcW w:w="1771" w:type="dxa"/>
          </w:tcPr>
          <w:p w14:paraId="56A6AF86"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CAS time</w:t>
            </w:r>
          </w:p>
        </w:tc>
        <w:tc>
          <w:tcPr>
            <w:tcW w:w="1584" w:type="dxa"/>
          </w:tcPr>
          <w:p w14:paraId="53A88E5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147(28.4)</w:t>
            </w:r>
          </w:p>
        </w:tc>
        <w:tc>
          <w:tcPr>
            <w:tcW w:w="1584" w:type="dxa"/>
          </w:tcPr>
          <w:p w14:paraId="046926E1"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182(48.8)</w:t>
            </w:r>
          </w:p>
        </w:tc>
        <w:tc>
          <w:tcPr>
            <w:tcW w:w="1291" w:type="dxa"/>
          </w:tcPr>
          <w:p w14:paraId="51052A9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115.5(30.3)</w:t>
            </w:r>
          </w:p>
        </w:tc>
        <w:tc>
          <w:tcPr>
            <w:tcW w:w="703" w:type="dxa"/>
          </w:tcPr>
          <w:p w14:paraId="4E403DDF"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0.12</w:t>
            </w:r>
          </w:p>
        </w:tc>
        <w:tc>
          <w:tcPr>
            <w:tcW w:w="1291" w:type="dxa"/>
          </w:tcPr>
          <w:p w14:paraId="11926B62"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-9.3(19.4)</w:t>
            </w:r>
          </w:p>
        </w:tc>
        <w:tc>
          <w:tcPr>
            <w:tcW w:w="1291" w:type="dxa"/>
          </w:tcPr>
          <w:p w14:paraId="392E3A2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-34.7(33.4)</w:t>
            </w:r>
          </w:p>
        </w:tc>
        <w:tc>
          <w:tcPr>
            <w:tcW w:w="1129" w:type="dxa"/>
          </w:tcPr>
          <w:p w14:paraId="3D7918A6"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13.5(20.5)</w:t>
            </w:r>
          </w:p>
        </w:tc>
        <w:tc>
          <w:tcPr>
            <w:tcW w:w="1134" w:type="dxa"/>
          </w:tcPr>
          <w:p w14:paraId="69B35A2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0.88</w:t>
            </w:r>
          </w:p>
        </w:tc>
      </w:tr>
      <w:tr w:rsidR="00112B08" w:rsidRPr="00C118E3" w14:paraId="6E25F38A" w14:textId="77777777" w:rsidTr="00391F22">
        <w:trPr>
          <w:trHeight w:val="302"/>
          <w:jc w:val="left"/>
        </w:trPr>
        <w:tc>
          <w:tcPr>
            <w:tcW w:w="1771" w:type="dxa"/>
          </w:tcPr>
          <w:p w14:paraId="59951FE9"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Verbal Fluency</w:t>
            </w:r>
          </w:p>
        </w:tc>
        <w:tc>
          <w:tcPr>
            <w:tcW w:w="1584" w:type="dxa"/>
          </w:tcPr>
          <w:p w14:paraId="48F61D7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37.6(3.2)</w:t>
            </w:r>
          </w:p>
        </w:tc>
        <w:tc>
          <w:tcPr>
            <w:tcW w:w="1584" w:type="dxa"/>
          </w:tcPr>
          <w:p w14:paraId="24D42BD4"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37(4.5)</w:t>
            </w:r>
          </w:p>
        </w:tc>
        <w:tc>
          <w:tcPr>
            <w:tcW w:w="1291" w:type="dxa"/>
          </w:tcPr>
          <w:p w14:paraId="7AA22B32"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38.1(4.9)</w:t>
            </w:r>
          </w:p>
        </w:tc>
        <w:tc>
          <w:tcPr>
            <w:tcW w:w="703" w:type="dxa"/>
          </w:tcPr>
          <w:p w14:paraId="3A600C6F"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0.56</w:t>
            </w:r>
          </w:p>
        </w:tc>
        <w:tc>
          <w:tcPr>
            <w:tcW w:w="1291" w:type="dxa"/>
          </w:tcPr>
          <w:p w14:paraId="11C9CE2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2.4(1.5)</w:t>
            </w:r>
          </w:p>
        </w:tc>
        <w:tc>
          <w:tcPr>
            <w:tcW w:w="1291" w:type="dxa"/>
          </w:tcPr>
          <w:p w14:paraId="05F5664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0.9(2.2)</w:t>
            </w:r>
          </w:p>
        </w:tc>
        <w:tc>
          <w:tcPr>
            <w:tcW w:w="1129" w:type="dxa"/>
          </w:tcPr>
          <w:p w14:paraId="3260DA81"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3.7(2.1)</w:t>
            </w:r>
          </w:p>
        </w:tc>
        <w:tc>
          <w:tcPr>
            <w:tcW w:w="1134" w:type="dxa"/>
          </w:tcPr>
          <w:p w14:paraId="48AB494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0.82</w:t>
            </w:r>
          </w:p>
        </w:tc>
      </w:tr>
      <w:tr w:rsidR="00112B08" w:rsidRPr="00C118E3" w14:paraId="6CA33D0F" w14:textId="77777777" w:rsidTr="00391F22">
        <w:trPr>
          <w:trHeight w:val="621"/>
          <w:jc w:val="left"/>
        </w:trPr>
        <w:tc>
          <w:tcPr>
            <w:tcW w:w="1771" w:type="dxa"/>
          </w:tcPr>
          <w:p w14:paraId="40FCE66D"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Pre-morbid Intelligence</w:t>
            </w:r>
          </w:p>
        </w:tc>
        <w:tc>
          <w:tcPr>
            <w:tcW w:w="1584" w:type="dxa"/>
          </w:tcPr>
          <w:p w14:paraId="4120AFA6"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119.5(1.8)</w:t>
            </w:r>
          </w:p>
        </w:tc>
        <w:tc>
          <w:tcPr>
            <w:tcW w:w="1584" w:type="dxa"/>
          </w:tcPr>
          <w:p w14:paraId="1DFF5B2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120.8(1.8)</w:t>
            </w:r>
          </w:p>
        </w:tc>
        <w:tc>
          <w:tcPr>
            <w:tcW w:w="1291" w:type="dxa"/>
          </w:tcPr>
          <w:p w14:paraId="6858DDED"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118.3(3.1)</w:t>
            </w:r>
          </w:p>
        </w:tc>
        <w:tc>
          <w:tcPr>
            <w:tcW w:w="703" w:type="dxa"/>
          </w:tcPr>
          <w:p w14:paraId="3446C97B"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0.25</w:t>
            </w:r>
          </w:p>
        </w:tc>
        <w:tc>
          <w:tcPr>
            <w:tcW w:w="1291" w:type="dxa"/>
          </w:tcPr>
          <w:p w14:paraId="1AAC3B3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1.1(0.5)</w:t>
            </w:r>
          </w:p>
        </w:tc>
        <w:tc>
          <w:tcPr>
            <w:tcW w:w="1291" w:type="dxa"/>
          </w:tcPr>
          <w:p w14:paraId="5C697EE8"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1.6(0.9)</w:t>
            </w:r>
          </w:p>
        </w:tc>
        <w:tc>
          <w:tcPr>
            <w:tcW w:w="1129" w:type="dxa"/>
          </w:tcPr>
          <w:p w14:paraId="56366BC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0.7(0.4)</w:t>
            </w:r>
          </w:p>
        </w:tc>
        <w:tc>
          <w:tcPr>
            <w:tcW w:w="1134" w:type="dxa"/>
          </w:tcPr>
          <w:p w14:paraId="00D0FDBF"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0.37</w:t>
            </w:r>
          </w:p>
        </w:tc>
      </w:tr>
      <w:tr w:rsidR="00112B08" w:rsidRPr="00C118E3" w14:paraId="7EB96C71" w14:textId="77777777" w:rsidTr="00391F22">
        <w:trPr>
          <w:trHeight w:val="302"/>
          <w:jc w:val="left"/>
        </w:trPr>
        <w:tc>
          <w:tcPr>
            <w:tcW w:w="1771" w:type="dxa"/>
          </w:tcPr>
          <w:p w14:paraId="4D6A5CE3"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EQ-5D VAS</w:t>
            </w:r>
          </w:p>
        </w:tc>
        <w:tc>
          <w:tcPr>
            <w:tcW w:w="1584" w:type="dxa"/>
          </w:tcPr>
          <w:p w14:paraId="047A603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82.9(2.7)</w:t>
            </w:r>
          </w:p>
        </w:tc>
        <w:tc>
          <w:tcPr>
            <w:tcW w:w="1584" w:type="dxa"/>
          </w:tcPr>
          <w:p w14:paraId="65C8BE3E"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81.7(4.2)</w:t>
            </w:r>
          </w:p>
        </w:tc>
        <w:tc>
          <w:tcPr>
            <w:tcW w:w="1291" w:type="dxa"/>
          </w:tcPr>
          <w:p w14:paraId="6137423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84(3.6)</w:t>
            </w:r>
          </w:p>
        </w:tc>
        <w:tc>
          <w:tcPr>
            <w:tcW w:w="703" w:type="dxa"/>
          </w:tcPr>
          <w:p w14:paraId="1FF31A55"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0.70</w:t>
            </w:r>
          </w:p>
        </w:tc>
        <w:tc>
          <w:tcPr>
            <w:tcW w:w="1291" w:type="dxa"/>
          </w:tcPr>
          <w:p w14:paraId="4C460220"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0.52(5.5)</w:t>
            </w:r>
          </w:p>
        </w:tc>
        <w:tc>
          <w:tcPr>
            <w:tcW w:w="1291" w:type="dxa"/>
          </w:tcPr>
          <w:p w14:paraId="34CC57E6"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-1.7(4.4)</w:t>
            </w:r>
          </w:p>
        </w:tc>
        <w:tc>
          <w:tcPr>
            <w:tcW w:w="1129" w:type="dxa"/>
          </w:tcPr>
          <w:p w14:paraId="1E54D6F7"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2.5(3.4)</w:t>
            </w:r>
          </w:p>
        </w:tc>
        <w:tc>
          <w:tcPr>
            <w:tcW w:w="1134" w:type="dxa"/>
          </w:tcPr>
          <w:p w14:paraId="37C7955A" w14:textId="77777777" w:rsidR="00F2266F" w:rsidRPr="00C118E3" w:rsidRDefault="00F2266F" w:rsidP="00A71754">
            <w:pPr>
              <w:pStyle w:val="MDPI32textnoindent"/>
              <w:rPr>
                <w:rFonts w:ascii="Arial" w:hAnsi="Arial" w:cs="Arial"/>
                <w:sz w:val="16"/>
                <w:szCs w:val="16"/>
              </w:rPr>
            </w:pPr>
            <w:r w:rsidRPr="00C118E3">
              <w:rPr>
                <w:rFonts w:ascii="Arial" w:hAnsi="Arial" w:cs="Arial"/>
                <w:sz w:val="16"/>
                <w:szCs w:val="16"/>
              </w:rPr>
              <w:t>0.77</w:t>
            </w:r>
          </w:p>
        </w:tc>
      </w:tr>
    </w:tbl>
    <w:p w14:paraId="3EFB4890" w14:textId="77777777" w:rsidR="00F2266F" w:rsidRPr="00C118E3" w:rsidRDefault="00F2266F" w:rsidP="00A71754">
      <w:pPr>
        <w:spacing w:line="240" w:lineRule="auto"/>
        <w:rPr>
          <w:rFonts w:ascii="Arial" w:hAnsi="Arial" w:cs="Arial"/>
          <w:sz w:val="10"/>
          <w:szCs w:val="10"/>
        </w:rPr>
      </w:pPr>
      <w:r w:rsidRPr="00C118E3">
        <w:rPr>
          <w:rFonts w:ascii="Arial" w:hAnsi="Arial" w:cs="Arial"/>
          <w:sz w:val="10"/>
          <w:szCs w:val="10"/>
        </w:rPr>
        <w:t>Data are in mean (Standard Error)</w:t>
      </w:r>
    </w:p>
    <w:p w14:paraId="491BA48A" w14:textId="77777777" w:rsidR="00F2266F" w:rsidRPr="00C118E3" w:rsidRDefault="00F2266F" w:rsidP="00A71754">
      <w:pPr>
        <w:spacing w:line="240" w:lineRule="auto"/>
        <w:rPr>
          <w:rFonts w:ascii="Arial" w:hAnsi="Arial" w:cs="Arial"/>
          <w:sz w:val="10"/>
          <w:szCs w:val="10"/>
        </w:rPr>
      </w:pPr>
      <w:r w:rsidRPr="00C118E3">
        <w:rPr>
          <w:rFonts w:ascii="Arial" w:hAnsi="Arial" w:cs="Arial"/>
          <w:sz w:val="10"/>
          <w:szCs w:val="10"/>
        </w:rPr>
        <w:t xml:space="preserve">SB, Sedentary Behaviour; SD, standard deviation; EQ-5D VAS, EuroQoL- 5 Dimension- Visual Analogue Scale; CAS, Cognitive Activities in Sitting. </w:t>
      </w:r>
    </w:p>
    <w:p w14:paraId="24A11CE0" w14:textId="718F24DD" w:rsidR="00F2266F" w:rsidRPr="00C540CD" w:rsidRDefault="00F2266F" w:rsidP="00C540CD">
      <w:pPr>
        <w:spacing w:line="240" w:lineRule="auto"/>
        <w:rPr>
          <w:rFonts w:ascii="Arial" w:hAnsi="Arial" w:cs="Arial"/>
          <w:sz w:val="10"/>
          <w:szCs w:val="10"/>
        </w:rPr>
      </w:pPr>
      <w:r w:rsidRPr="00C118E3">
        <w:rPr>
          <w:rFonts w:ascii="Arial" w:hAnsi="Arial" w:cs="Arial"/>
          <w:sz w:val="10"/>
          <w:szCs w:val="10"/>
        </w:rPr>
        <w:t>*Two independent sample t-test</w:t>
      </w:r>
    </w:p>
    <w:sectPr w:rsidR="00F2266F" w:rsidRPr="00C540CD" w:rsidSect="00112B08">
      <w:pgSz w:w="16838" w:h="11906" w:orient="landscape" w:code="9"/>
      <w:pgMar w:top="1531" w:right="1077" w:bottom="1531" w:left="1417" w:header="1020" w:footer="850" w:gutter="0"/>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05707" w14:textId="77777777" w:rsidR="00941142" w:rsidRDefault="00941142">
      <w:pPr>
        <w:spacing w:line="240" w:lineRule="auto"/>
      </w:pPr>
      <w:r>
        <w:separator/>
      </w:r>
    </w:p>
  </w:endnote>
  <w:endnote w:type="continuationSeparator" w:id="0">
    <w:p w14:paraId="0072CF38" w14:textId="77777777" w:rsidR="00941142" w:rsidRDefault="00941142">
      <w:pPr>
        <w:spacing w:line="240" w:lineRule="auto"/>
      </w:pPr>
      <w:r>
        <w:continuationSeparator/>
      </w:r>
    </w:p>
  </w:endnote>
  <w:endnote w:type="continuationNotice" w:id="1">
    <w:p w14:paraId="219047F5" w14:textId="77777777" w:rsidR="00941142" w:rsidRDefault="0094114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eiryo">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Palatino">
    <w:altName w:val="Segoe UI Historic"/>
    <w:charset w:val="4D"/>
    <w:family w:val="auto"/>
    <w:pitch w:val="variable"/>
    <w:sig w:usb0="A00002FF" w:usb1="7800205A" w:usb2="146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0F327" w14:textId="77777777" w:rsidR="004D7926" w:rsidRPr="00590BF9" w:rsidRDefault="004D7926" w:rsidP="00E90986">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147F1" w14:textId="527D1339" w:rsidR="004D7926" w:rsidRPr="008B308E" w:rsidRDefault="004D7926" w:rsidP="00070BC3">
    <w:pPr>
      <w:pStyle w:val="MDPIfooterfirstpage"/>
      <w:spacing w:line="240" w:lineRule="auto"/>
      <w:jc w:val="both"/>
      <w:rPr>
        <w:lang w:val="fr-CH"/>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9359B" w14:textId="77777777" w:rsidR="00941142" w:rsidRDefault="00941142">
      <w:pPr>
        <w:spacing w:line="240" w:lineRule="auto"/>
      </w:pPr>
      <w:r>
        <w:separator/>
      </w:r>
    </w:p>
  </w:footnote>
  <w:footnote w:type="continuationSeparator" w:id="0">
    <w:p w14:paraId="54C785A4" w14:textId="77777777" w:rsidR="00941142" w:rsidRDefault="00941142">
      <w:pPr>
        <w:spacing w:line="240" w:lineRule="auto"/>
      </w:pPr>
      <w:r>
        <w:continuationSeparator/>
      </w:r>
    </w:p>
  </w:footnote>
  <w:footnote w:type="continuationNotice" w:id="1">
    <w:p w14:paraId="1E79C385" w14:textId="77777777" w:rsidR="00941142" w:rsidRDefault="0094114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D7AC" w14:textId="77777777" w:rsidR="004D7926" w:rsidRDefault="004D7926" w:rsidP="00E9098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A0840" w14:textId="23575E5B" w:rsidR="004D7926" w:rsidRPr="00305CED" w:rsidRDefault="004D7926" w:rsidP="00070BC3">
    <w:pPr>
      <w:tabs>
        <w:tab w:val="right" w:pos="8844"/>
      </w:tabs>
      <w:adjustRightInd w:val="0"/>
      <w:snapToGrid w:val="0"/>
      <w:spacing w:after="240" w:line="240" w:lineRule="auto"/>
      <w:rPr>
        <w:rFonts w:ascii="Palatino Linotype" w:hAnsi="Palatino Linotype"/>
        <w:sz w:val="16"/>
      </w:rPr>
    </w:pP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noProof/>
        <w:sz w:val="16"/>
      </w:rPr>
      <w:t>11</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noProof/>
        <w:sz w:val="16"/>
      </w:rPr>
      <w:t>11</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DA818" w14:textId="3E9C585A" w:rsidR="004D7926" w:rsidRDefault="004D7926" w:rsidP="00E90986">
    <w:pPr>
      <w:pStyle w:val="MDPIheaderjournallogo"/>
    </w:pPr>
    <w:r w:rsidRPr="00C860AA">
      <w:rPr>
        <w:i w:val="0"/>
        <w:noProof/>
        <w:szCs w:val="16"/>
        <w:lang w:eastAsia="en-US"/>
      </w:rPr>
      <mc:AlternateContent>
        <mc:Choice Requires="wps">
          <w:drawing>
            <wp:anchor distT="45720" distB="45720" distL="114300" distR="114300" simplePos="0" relativeHeight="251657728" behindDoc="1" locked="0" layoutInCell="1" allowOverlap="1" wp14:anchorId="5EDD8BE6" wp14:editId="744CD8EF">
              <wp:simplePos x="0" y="0"/>
              <wp:positionH relativeFrom="page">
                <wp:posOffset>6029960</wp:posOffset>
              </wp:positionH>
              <wp:positionV relativeFrom="page">
                <wp:posOffset>647700</wp:posOffset>
              </wp:positionV>
              <wp:extent cx="5530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085" cy="709295"/>
                      </a:xfrm>
                      <a:prstGeom prst="rect">
                        <a:avLst/>
                      </a:prstGeom>
                      <a:solidFill>
                        <a:srgbClr val="FFFFFF"/>
                      </a:solidFill>
                      <a:ln w="9525">
                        <a:noFill/>
                        <a:miter lim="800000"/>
                        <a:headEnd/>
                        <a:tailEnd/>
                      </a:ln>
                    </wps:spPr>
                    <wps:txbx>
                      <w:txbxContent>
                        <w:p w14:paraId="05D00BAE" w14:textId="31B8679F" w:rsidR="004D7926" w:rsidRDefault="004D7926" w:rsidP="00E90986">
                          <w:pPr>
                            <w:pStyle w:val="MDPIheaderjournallogo"/>
                            <w:jc w:val="center"/>
                            <w:textboxTightWrap w:val="allLines"/>
                            <w:rPr>
                              <w:i w:val="0"/>
                              <w:szCs w:val="16"/>
                            </w:rPr>
                          </w:pP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DD8BE6" id="_x0000_t202" coordsize="21600,21600" o:spt="202" path="m,l,21600r21600,l21600,xe">
              <v:stroke joinstyle="miter"/>
              <v:path gradientshapeok="t" o:connecttype="rect"/>
            </v:shapetype>
            <v:shape id="Text Box 2" o:spid="_x0000_s1041" type="#_x0000_t202" style="position:absolute;margin-left:474.8pt;margin-top:51pt;width:43.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" stroked="f">
              <v:textbox inset="0,0,0,0">
                <w:txbxContent>
                  <w:p w14:paraId="05D00BAE" w14:textId="31B8679F" w:rsidR="004D7926" w:rsidRDefault="004D7926" w:rsidP="00E90986">
                    <w:pPr>
                      <w:pStyle w:val="MDPIheaderjournallogo"/>
                      <w:jc w:val="center"/>
                      <w:textboxTightWrap w:val="allLines"/>
                      <w:rPr>
                        <w:i w:val="0"/>
                        <w:szCs w:val="16"/>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315FD"/>
    <w:multiLevelType w:val="hybridMultilevel"/>
    <w:tmpl w:val="6CD24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32783C"/>
    <w:multiLevelType w:val="hybridMultilevel"/>
    <w:tmpl w:val="BDACEE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580956"/>
    <w:multiLevelType w:val="multilevel"/>
    <w:tmpl w:val="C2D864B0"/>
    <w:styleLink w:val="CurrentList3"/>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none"/>
      <w:lvlText w:val="5.4.3.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11A87D6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56F6FB8"/>
    <w:multiLevelType w:val="hybridMultilevel"/>
    <w:tmpl w:val="48869A28"/>
    <w:lvl w:ilvl="0" w:tplc="0809000F">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B7120A"/>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D1848AA"/>
    <w:multiLevelType w:val="hybridMultilevel"/>
    <w:tmpl w:val="50B82F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9" w15:restartNumberingAfterBreak="0">
    <w:nsid w:val="28A625EA"/>
    <w:multiLevelType w:val="hybridMultilevel"/>
    <w:tmpl w:val="5CD029DC"/>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0" w15:restartNumberingAfterBreak="0">
    <w:nsid w:val="2BB63385"/>
    <w:multiLevelType w:val="hybridMultilevel"/>
    <w:tmpl w:val="701A1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A20302"/>
    <w:multiLevelType w:val="hybridMultilevel"/>
    <w:tmpl w:val="137836A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446F20"/>
    <w:multiLevelType w:val="hybridMultilevel"/>
    <w:tmpl w:val="BBB0038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3"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4" w15:restartNumberingAfterBreak="0">
    <w:nsid w:val="3AE34B5C"/>
    <w:multiLevelType w:val="hybridMultilevel"/>
    <w:tmpl w:val="7F08C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D19182D"/>
    <w:multiLevelType w:val="hybridMultilevel"/>
    <w:tmpl w:val="45089926"/>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16" w15:restartNumberingAfterBreak="0">
    <w:nsid w:val="54D6521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57DB3E29"/>
    <w:multiLevelType w:val="hybridMultilevel"/>
    <w:tmpl w:val="C906A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361BBC"/>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6272718D"/>
    <w:multiLevelType w:val="hybridMultilevel"/>
    <w:tmpl w:val="E2B85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7993347"/>
    <w:multiLevelType w:val="hybridMultilevel"/>
    <w:tmpl w:val="D64E21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6BD3532F"/>
    <w:multiLevelType w:val="multilevel"/>
    <w:tmpl w:val="C2D864B0"/>
    <w:numStyleLink w:val="CurrentList3"/>
  </w:abstractNum>
  <w:abstractNum w:abstractNumId="22" w15:restartNumberingAfterBreak="0">
    <w:nsid w:val="6FD33E5E"/>
    <w:multiLevelType w:val="multilevel"/>
    <w:tmpl w:val="B5A6450A"/>
    <w:lvl w:ilvl="0">
      <w:start w:val="5"/>
      <w:numFmt w:val="decimal"/>
      <w:lvlText w:val="%1."/>
      <w:lvlJc w:val="lef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729C14FF"/>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8"/>
  </w:num>
  <w:num w:numId="2">
    <w:abstractNumId w:val="1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num>
  <w:num w:numId="6">
    <w:abstractNumId w:val="12"/>
  </w:num>
  <w:num w:numId="7">
    <w:abstractNumId w:val="23"/>
  </w:num>
  <w:num w:numId="8">
    <w:abstractNumId w:val="15"/>
  </w:num>
  <w:num w:numId="9">
    <w:abstractNumId w:val="0"/>
  </w:num>
  <w:num w:numId="10">
    <w:abstractNumId w:val="11"/>
  </w:num>
  <w:num w:numId="11">
    <w:abstractNumId w:val="4"/>
  </w:num>
  <w:num w:numId="12">
    <w:abstractNumId w:val="19"/>
  </w:num>
  <w:num w:numId="13">
    <w:abstractNumId w:val="9"/>
  </w:num>
  <w:num w:numId="14">
    <w:abstractNumId w:val="22"/>
  </w:num>
  <w:num w:numId="15">
    <w:abstractNumId w:val="10"/>
  </w:num>
  <w:num w:numId="16">
    <w:abstractNumId w:val="14"/>
  </w:num>
  <w:num w:numId="17">
    <w:abstractNumId w:val="1"/>
  </w:num>
  <w:num w:numId="18">
    <w:abstractNumId w:val="6"/>
  </w:num>
  <w:num w:numId="19">
    <w:abstractNumId w:val="21"/>
  </w:num>
  <w:num w:numId="20">
    <w:abstractNumId w:val="2"/>
  </w:num>
  <w:num w:numId="21">
    <w:abstractNumId w:val="17"/>
  </w:num>
  <w:num w:numId="22">
    <w:abstractNumId w:val="18"/>
  </w:num>
  <w:num w:numId="23">
    <w:abstractNumId w:val="3"/>
  </w:num>
  <w:num w:numId="24">
    <w:abstractNumId w:val="1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266E"/>
    <w:rsid w:val="00006C9D"/>
    <w:rsid w:val="00021684"/>
    <w:rsid w:val="0002554A"/>
    <w:rsid w:val="0003183D"/>
    <w:rsid w:val="00041937"/>
    <w:rsid w:val="00053C42"/>
    <w:rsid w:val="000542FB"/>
    <w:rsid w:val="00056030"/>
    <w:rsid w:val="00062D64"/>
    <w:rsid w:val="000676FC"/>
    <w:rsid w:val="00070BC3"/>
    <w:rsid w:val="00084BFF"/>
    <w:rsid w:val="0009714B"/>
    <w:rsid w:val="000D3008"/>
    <w:rsid w:val="000D4CAC"/>
    <w:rsid w:val="000E6B4B"/>
    <w:rsid w:val="000F4E59"/>
    <w:rsid w:val="000F50DE"/>
    <w:rsid w:val="001118D5"/>
    <w:rsid w:val="00112B08"/>
    <w:rsid w:val="00113A18"/>
    <w:rsid w:val="00117D0D"/>
    <w:rsid w:val="001219F0"/>
    <w:rsid w:val="001228BC"/>
    <w:rsid w:val="001377AC"/>
    <w:rsid w:val="00144F8D"/>
    <w:rsid w:val="001454F4"/>
    <w:rsid w:val="001470C2"/>
    <w:rsid w:val="00150608"/>
    <w:rsid w:val="00160A9C"/>
    <w:rsid w:val="00160E7D"/>
    <w:rsid w:val="00170357"/>
    <w:rsid w:val="001707F0"/>
    <w:rsid w:val="00177995"/>
    <w:rsid w:val="00182386"/>
    <w:rsid w:val="00186108"/>
    <w:rsid w:val="00193ADB"/>
    <w:rsid w:val="00194D27"/>
    <w:rsid w:val="001957FA"/>
    <w:rsid w:val="001965AE"/>
    <w:rsid w:val="001A110F"/>
    <w:rsid w:val="001A1F37"/>
    <w:rsid w:val="001C174F"/>
    <w:rsid w:val="001C3910"/>
    <w:rsid w:val="001D41F9"/>
    <w:rsid w:val="001E077B"/>
    <w:rsid w:val="001E0D58"/>
    <w:rsid w:val="001E2AEB"/>
    <w:rsid w:val="001F0C32"/>
    <w:rsid w:val="001F53CA"/>
    <w:rsid w:val="001F6D18"/>
    <w:rsid w:val="00205275"/>
    <w:rsid w:val="00205AC7"/>
    <w:rsid w:val="00212656"/>
    <w:rsid w:val="0021275E"/>
    <w:rsid w:val="0022710F"/>
    <w:rsid w:val="002303FE"/>
    <w:rsid w:val="0023231C"/>
    <w:rsid w:val="00236122"/>
    <w:rsid w:val="00240C29"/>
    <w:rsid w:val="00240EEE"/>
    <w:rsid w:val="0024654B"/>
    <w:rsid w:val="002535BA"/>
    <w:rsid w:val="00257BA9"/>
    <w:rsid w:val="002620C8"/>
    <w:rsid w:val="0026665C"/>
    <w:rsid w:val="002702E6"/>
    <w:rsid w:val="00272DB1"/>
    <w:rsid w:val="00274AEF"/>
    <w:rsid w:val="00285FB4"/>
    <w:rsid w:val="00296181"/>
    <w:rsid w:val="002B05C9"/>
    <w:rsid w:val="002B32C4"/>
    <w:rsid w:val="002B6C1A"/>
    <w:rsid w:val="002D57A5"/>
    <w:rsid w:val="002D7A25"/>
    <w:rsid w:val="002E47DF"/>
    <w:rsid w:val="002F6ED1"/>
    <w:rsid w:val="002F79F9"/>
    <w:rsid w:val="003052DC"/>
    <w:rsid w:val="0030605C"/>
    <w:rsid w:val="00320B13"/>
    <w:rsid w:val="00326141"/>
    <w:rsid w:val="003663D4"/>
    <w:rsid w:val="00391F22"/>
    <w:rsid w:val="003938DA"/>
    <w:rsid w:val="003B1CD1"/>
    <w:rsid w:val="003B2F9E"/>
    <w:rsid w:val="003B3B18"/>
    <w:rsid w:val="003B71EC"/>
    <w:rsid w:val="003C29A3"/>
    <w:rsid w:val="003D0966"/>
    <w:rsid w:val="003F06F2"/>
    <w:rsid w:val="003F4011"/>
    <w:rsid w:val="00401B3A"/>
    <w:rsid w:val="00401D30"/>
    <w:rsid w:val="00407587"/>
    <w:rsid w:val="00411CBF"/>
    <w:rsid w:val="00416B1B"/>
    <w:rsid w:val="00417958"/>
    <w:rsid w:val="00422518"/>
    <w:rsid w:val="004346F2"/>
    <w:rsid w:val="00434B9E"/>
    <w:rsid w:val="004404E5"/>
    <w:rsid w:val="00440D40"/>
    <w:rsid w:val="004436BD"/>
    <w:rsid w:val="004470D8"/>
    <w:rsid w:val="00454996"/>
    <w:rsid w:val="004604F6"/>
    <w:rsid w:val="004671DA"/>
    <w:rsid w:val="0046726B"/>
    <w:rsid w:val="004764AB"/>
    <w:rsid w:val="0048425A"/>
    <w:rsid w:val="00492638"/>
    <w:rsid w:val="004A751A"/>
    <w:rsid w:val="004A7EB3"/>
    <w:rsid w:val="004A7FB8"/>
    <w:rsid w:val="004B06D4"/>
    <w:rsid w:val="004B5280"/>
    <w:rsid w:val="004B655C"/>
    <w:rsid w:val="004D0B90"/>
    <w:rsid w:val="004D21BA"/>
    <w:rsid w:val="004D552B"/>
    <w:rsid w:val="004D59DF"/>
    <w:rsid w:val="004D5A80"/>
    <w:rsid w:val="004D6B8D"/>
    <w:rsid w:val="004D7926"/>
    <w:rsid w:val="004F02D7"/>
    <w:rsid w:val="004F2F8E"/>
    <w:rsid w:val="005016D0"/>
    <w:rsid w:val="005025AD"/>
    <w:rsid w:val="00503E77"/>
    <w:rsid w:val="00505BE4"/>
    <w:rsid w:val="0051056F"/>
    <w:rsid w:val="00514646"/>
    <w:rsid w:val="005146A6"/>
    <w:rsid w:val="00532070"/>
    <w:rsid w:val="00545857"/>
    <w:rsid w:val="005468B0"/>
    <w:rsid w:val="00550F3F"/>
    <w:rsid w:val="00556B23"/>
    <w:rsid w:val="0057735B"/>
    <w:rsid w:val="00580883"/>
    <w:rsid w:val="00581D63"/>
    <w:rsid w:val="005940DE"/>
    <w:rsid w:val="005A3C64"/>
    <w:rsid w:val="005B0E8A"/>
    <w:rsid w:val="005B2C47"/>
    <w:rsid w:val="005B63E9"/>
    <w:rsid w:val="005C158E"/>
    <w:rsid w:val="005D7651"/>
    <w:rsid w:val="005E6307"/>
    <w:rsid w:val="005F1718"/>
    <w:rsid w:val="00603DB0"/>
    <w:rsid w:val="00613863"/>
    <w:rsid w:val="006211DD"/>
    <w:rsid w:val="006252BB"/>
    <w:rsid w:val="00633815"/>
    <w:rsid w:val="0065795A"/>
    <w:rsid w:val="00657C09"/>
    <w:rsid w:val="00662E41"/>
    <w:rsid w:val="006639CB"/>
    <w:rsid w:val="00671B59"/>
    <w:rsid w:val="006819D3"/>
    <w:rsid w:val="00687203"/>
    <w:rsid w:val="00687CEE"/>
    <w:rsid w:val="00692393"/>
    <w:rsid w:val="006A65BF"/>
    <w:rsid w:val="006D4237"/>
    <w:rsid w:val="006E5A59"/>
    <w:rsid w:val="006E5FD2"/>
    <w:rsid w:val="006F108A"/>
    <w:rsid w:val="006F1735"/>
    <w:rsid w:val="00700D3F"/>
    <w:rsid w:val="00700E89"/>
    <w:rsid w:val="00703B0B"/>
    <w:rsid w:val="0072765B"/>
    <w:rsid w:val="00733D1B"/>
    <w:rsid w:val="00735179"/>
    <w:rsid w:val="00742C1D"/>
    <w:rsid w:val="00746A5A"/>
    <w:rsid w:val="007562BF"/>
    <w:rsid w:val="00761209"/>
    <w:rsid w:val="00770BA5"/>
    <w:rsid w:val="00780894"/>
    <w:rsid w:val="007835B4"/>
    <w:rsid w:val="00786277"/>
    <w:rsid w:val="0079793A"/>
    <w:rsid w:val="007A0755"/>
    <w:rsid w:val="007A2E2E"/>
    <w:rsid w:val="007B3E14"/>
    <w:rsid w:val="007C3F9A"/>
    <w:rsid w:val="007C437A"/>
    <w:rsid w:val="007D1435"/>
    <w:rsid w:val="007D3142"/>
    <w:rsid w:val="007D43E0"/>
    <w:rsid w:val="007D4D42"/>
    <w:rsid w:val="007D771F"/>
    <w:rsid w:val="007E5A5B"/>
    <w:rsid w:val="0081495C"/>
    <w:rsid w:val="0081591D"/>
    <w:rsid w:val="00837027"/>
    <w:rsid w:val="00840701"/>
    <w:rsid w:val="0084331F"/>
    <w:rsid w:val="00853CC9"/>
    <w:rsid w:val="0087351C"/>
    <w:rsid w:val="00875561"/>
    <w:rsid w:val="00876346"/>
    <w:rsid w:val="008878EC"/>
    <w:rsid w:val="008920F5"/>
    <w:rsid w:val="00892248"/>
    <w:rsid w:val="00893E2F"/>
    <w:rsid w:val="008A28FE"/>
    <w:rsid w:val="008A6ED2"/>
    <w:rsid w:val="008C2B99"/>
    <w:rsid w:val="008C5CBF"/>
    <w:rsid w:val="008E3B5E"/>
    <w:rsid w:val="008F4F20"/>
    <w:rsid w:val="009039D7"/>
    <w:rsid w:val="00906FD0"/>
    <w:rsid w:val="00907869"/>
    <w:rsid w:val="00941142"/>
    <w:rsid w:val="0094266E"/>
    <w:rsid w:val="00962880"/>
    <w:rsid w:val="00982CF4"/>
    <w:rsid w:val="00985B30"/>
    <w:rsid w:val="0099352C"/>
    <w:rsid w:val="009941A3"/>
    <w:rsid w:val="00994F84"/>
    <w:rsid w:val="009A0D17"/>
    <w:rsid w:val="009A2DA0"/>
    <w:rsid w:val="009A52C8"/>
    <w:rsid w:val="009A5692"/>
    <w:rsid w:val="009B1A52"/>
    <w:rsid w:val="009B3B95"/>
    <w:rsid w:val="009C5434"/>
    <w:rsid w:val="009D1880"/>
    <w:rsid w:val="009D6475"/>
    <w:rsid w:val="009E4A50"/>
    <w:rsid w:val="009F274E"/>
    <w:rsid w:val="009F3F85"/>
    <w:rsid w:val="009F70E6"/>
    <w:rsid w:val="009F7F2F"/>
    <w:rsid w:val="00A0136F"/>
    <w:rsid w:val="00A02301"/>
    <w:rsid w:val="00A06491"/>
    <w:rsid w:val="00A1014B"/>
    <w:rsid w:val="00A146C0"/>
    <w:rsid w:val="00A1782A"/>
    <w:rsid w:val="00A23C05"/>
    <w:rsid w:val="00A23C6C"/>
    <w:rsid w:val="00A41EC8"/>
    <w:rsid w:val="00A50E99"/>
    <w:rsid w:val="00A5771E"/>
    <w:rsid w:val="00A63859"/>
    <w:rsid w:val="00A64950"/>
    <w:rsid w:val="00A71754"/>
    <w:rsid w:val="00A74574"/>
    <w:rsid w:val="00A74B4F"/>
    <w:rsid w:val="00AA1A2E"/>
    <w:rsid w:val="00AB74A7"/>
    <w:rsid w:val="00AC4545"/>
    <w:rsid w:val="00AD5E17"/>
    <w:rsid w:val="00AE348C"/>
    <w:rsid w:val="00AF44C1"/>
    <w:rsid w:val="00B00E09"/>
    <w:rsid w:val="00B040A5"/>
    <w:rsid w:val="00B0413D"/>
    <w:rsid w:val="00B06823"/>
    <w:rsid w:val="00B1063A"/>
    <w:rsid w:val="00B437C1"/>
    <w:rsid w:val="00B45D05"/>
    <w:rsid w:val="00B463BE"/>
    <w:rsid w:val="00B506CF"/>
    <w:rsid w:val="00B514A1"/>
    <w:rsid w:val="00B540E2"/>
    <w:rsid w:val="00B5679C"/>
    <w:rsid w:val="00B61E73"/>
    <w:rsid w:val="00B63354"/>
    <w:rsid w:val="00B8379E"/>
    <w:rsid w:val="00B90334"/>
    <w:rsid w:val="00B93F26"/>
    <w:rsid w:val="00BF437C"/>
    <w:rsid w:val="00C03FE3"/>
    <w:rsid w:val="00C06389"/>
    <w:rsid w:val="00C077E9"/>
    <w:rsid w:val="00C10DC3"/>
    <w:rsid w:val="00C118E3"/>
    <w:rsid w:val="00C13470"/>
    <w:rsid w:val="00C243C9"/>
    <w:rsid w:val="00C25478"/>
    <w:rsid w:val="00C35788"/>
    <w:rsid w:val="00C35991"/>
    <w:rsid w:val="00C540CD"/>
    <w:rsid w:val="00C600E8"/>
    <w:rsid w:val="00C627B1"/>
    <w:rsid w:val="00C639EA"/>
    <w:rsid w:val="00C6417F"/>
    <w:rsid w:val="00C73373"/>
    <w:rsid w:val="00C75CB0"/>
    <w:rsid w:val="00C76393"/>
    <w:rsid w:val="00C82596"/>
    <w:rsid w:val="00C873F4"/>
    <w:rsid w:val="00C90664"/>
    <w:rsid w:val="00CA4074"/>
    <w:rsid w:val="00CA6417"/>
    <w:rsid w:val="00CB571A"/>
    <w:rsid w:val="00CB7AF7"/>
    <w:rsid w:val="00CC57CC"/>
    <w:rsid w:val="00CD1310"/>
    <w:rsid w:val="00CD5404"/>
    <w:rsid w:val="00CD639E"/>
    <w:rsid w:val="00CD6ACB"/>
    <w:rsid w:val="00CE2717"/>
    <w:rsid w:val="00CE7806"/>
    <w:rsid w:val="00D17D3E"/>
    <w:rsid w:val="00D2025E"/>
    <w:rsid w:val="00D2048A"/>
    <w:rsid w:val="00D223C7"/>
    <w:rsid w:val="00D26163"/>
    <w:rsid w:val="00D34DC8"/>
    <w:rsid w:val="00D412C1"/>
    <w:rsid w:val="00D54002"/>
    <w:rsid w:val="00D604AA"/>
    <w:rsid w:val="00D662EE"/>
    <w:rsid w:val="00D74867"/>
    <w:rsid w:val="00D75394"/>
    <w:rsid w:val="00D870C7"/>
    <w:rsid w:val="00D91070"/>
    <w:rsid w:val="00D965D1"/>
    <w:rsid w:val="00D96B32"/>
    <w:rsid w:val="00D97032"/>
    <w:rsid w:val="00DA756E"/>
    <w:rsid w:val="00DB1512"/>
    <w:rsid w:val="00DB3979"/>
    <w:rsid w:val="00DD070B"/>
    <w:rsid w:val="00DD2316"/>
    <w:rsid w:val="00DD5900"/>
    <w:rsid w:val="00DE3E27"/>
    <w:rsid w:val="00DE4F62"/>
    <w:rsid w:val="00DF2781"/>
    <w:rsid w:val="00DF432B"/>
    <w:rsid w:val="00DF7A86"/>
    <w:rsid w:val="00E0307E"/>
    <w:rsid w:val="00E04E7D"/>
    <w:rsid w:val="00E07E64"/>
    <w:rsid w:val="00E125F1"/>
    <w:rsid w:val="00E16032"/>
    <w:rsid w:val="00E17C14"/>
    <w:rsid w:val="00E47C23"/>
    <w:rsid w:val="00E618A3"/>
    <w:rsid w:val="00E66088"/>
    <w:rsid w:val="00E755FF"/>
    <w:rsid w:val="00E90986"/>
    <w:rsid w:val="00EB4DB7"/>
    <w:rsid w:val="00EB633C"/>
    <w:rsid w:val="00ED6FC1"/>
    <w:rsid w:val="00F005AA"/>
    <w:rsid w:val="00F00A4E"/>
    <w:rsid w:val="00F02E6A"/>
    <w:rsid w:val="00F06693"/>
    <w:rsid w:val="00F06FC4"/>
    <w:rsid w:val="00F13FF2"/>
    <w:rsid w:val="00F2266F"/>
    <w:rsid w:val="00F35C92"/>
    <w:rsid w:val="00F402AB"/>
    <w:rsid w:val="00F53136"/>
    <w:rsid w:val="00F57F2B"/>
    <w:rsid w:val="00F636C5"/>
    <w:rsid w:val="00F666E5"/>
    <w:rsid w:val="00F728B3"/>
    <w:rsid w:val="00F72BDD"/>
    <w:rsid w:val="00F76C28"/>
    <w:rsid w:val="00F77E0F"/>
    <w:rsid w:val="00F90B97"/>
    <w:rsid w:val="00F9146F"/>
    <w:rsid w:val="00FA0422"/>
    <w:rsid w:val="00FA6084"/>
    <w:rsid w:val="00FB0D48"/>
    <w:rsid w:val="00FB3CA3"/>
    <w:rsid w:val="00FB6C86"/>
    <w:rsid w:val="00FC66C8"/>
    <w:rsid w:val="00FD2214"/>
    <w:rsid w:val="00FE049E"/>
    <w:rsid w:val="00FE6EA7"/>
    <w:rsid w:val="00FF1726"/>
    <w:rsid w:val="00FF51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F73F56"/>
  <w15:chartTrackingRefBased/>
  <w15:docId w15:val="{68A31E94-8957-424C-90D7-6F298EDDD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4B4F"/>
    <w:pPr>
      <w:spacing w:line="340" w:lineRule="atLeast"/>
      <w:jc w:val="both"/>
    </w:pPr>
    <w:rPr>
      <w:rFonts w:ascii="Times New Roman" w:eastAsia="Times New Roman" w:hAnsi="Times New Roman"/>
      <w:color w:val="000000"/>
      <w:sz w:val="24"/>
      <w:lang w:val="en-US" w:eastAsia="de-DE"/>
    </w:rPr>
  </w:style>
  <w:style w:type="paragraph" w:styleId="Heading1">
    <w:name w:val="heading 1"/>
    <w:basedOn w:val="Normal"/>
    <w:next w:val="Normal"/>
    <w:link w:val="Heading1Char"/>
    <w:uiPriority w:val="9"/>
    <w:qFormat/>
    <w:rsid w:val="004B655C"/>
    <w:pPr>
      <w:keepNext/>
      <w:keepLines/>
      <w:numPr>
        <w:numId w:val="7"/>
      </w:numPr>
      <w:spacing w:before="360" w:line="120" w:lineRule="auto"/>
      <w:jc w:val="left"/>
      <w:outlineLvl w:val="0"/>
    </w:pPr>
    <w:rPr>
      <w:rFonts w:ascii="Arial Narrow" w:eastAsia="Meiryo" w:hAnsi="Arial Narrow" w:cs="Arial"/>
      <w:color w:val="B01513"/>
      <w:sz w:val="22"/>
      <w:szCs w:val="22"/>
      <w:lang w:eastAsia="ja-JP"/>
    </w:rPr>
  </w:style>
  <w:style w:type="paragraph" w:styleId="Heading2">
    <w:name w:val="heading 2"/>
    <w:basedOn w:val="Normal"/>
    <w:next w:val="Normal"/>
    <w:link w:val="Heading2Char"/>
    <w:uiPriority w:val="9"/>
    <w:unhideWhenUsed/>
    <w:qFormat/>
    <w:rsid w:val="004B655C"/>
    <w:pPr>
      <w:keepNext/>
      <w:keepLines/>
      <w:numPr>
        <w:ilvl w:val="1"/>
        <w:numId w:val="7"/>
      </w:numPr>
      <w:spacing w:before="160" w:line="240" w:lineRule="auto"/>
      <w:jc w:val="left"/>
      <w:outlineLvl w:val="1"/>
    </w:pPr>
    <w:rPr>
      <w:rFonts w:ascii="Century Gothic" w:eastAsia="Meiryo" w:hAnsi="Century Gothic"/>
      <w:color w:val="404040"/>
      <w:szCs w:val="24"/>
      <w:lang w:eastAsia="ja-JP"/>
    </w:rPr>
  </w:style>
  <w:style w:type="paragraph" w:styleId="Heading3">
    <w:name w:val="heading 3"/>
    <w:basedOn w:val="Normal"/>
    <w:next w:val="Normal"/>
    <w:link w:val="Heading3Char"/>
    <w:uiPriority w:val="9"/>
    <w:unhideWhenUsed/>
    <w:qFormat/>
    <w:rsid w:val="004B655C"/>
    <w:pPr>
      <w:keepNext/>
      <w:keepLines/>
      <w:numPr>
        <w:ilvl w:val="2"/>
        <w:numId w:val="7"/>
      </w:numPr>
      <w:spacing w:before="40" w:line="240" w:lineRule="auto"/>
      <w:jc w:val="left"/>
      <w:outlineLvl w:val="2"/>
    </w:pPr>
    <w:rPr>
      <w:rFonts w:ascii="Century Gothic" w:eastAsia="Meiryo" w:hAnsi="Century Gothic"/>
      <w:color w:val="B01513"/>
      <w:sz w:val="22"/>
      <w:szCs w:val="22"/>
      <w:lang w:eastAsia="ja-JP"/>
    </w:rPr>
  </w:style>
  <w:style w:type="paragraph" w:styleId="Heading4">
    <w:name w:val="heading 4"/>
    <w:basedOn w:val="Normal"/>
    <w:next w:val="Normal"/>
    <w:link w:val="Heading4Char"/>
    <w:uiPriority w:val="9"/>
    <w:unhideWhenUsed/>
    <w:qFormat/>
    <w:rsid w:val="004B655C"/>
    <w:pPr>
      <w:keepNext/>
      <w:keepLines/>
      <w:numPr>
        <w:ilvl w:val="3"/>
        <w:numId w:val="7"/>
      </w:numPr>
      <w:spacing w:before="160" w:line="300" w:lineRule="auto"/>
      <w:jc w:val="left"/>
      <w:outlineLvl w:val="3"/>
    </w:pPr>
    <w:rPr>
      <w:rFonts w:ascii="Century Gothic" w:eastAsia="Meiryo" w:hAnsi="Century Gothic"/>
      <w:b/>
      <w:bCs/>
      <w:sz w:val="20"/>
      <w:lang w:eastAsia="ja-JP"/>
    </w:rPr>
  </w:style>
  <w:style w:type="paragraph" w:styleId="Heading5">
    <w:name w:val="heading 5"/>
    <w:basedOn w:val="Normal"/>
    <w:next w:val="Normal"/>
    <w:link w:val="Heading5Char"/>
    <w:uiPriority w:val="9"/>
    <w:semiHidden/>
    <w:unhideWhenUsed/>
    <w:qFormat/>
    <w:rsid w:val="004B655C"/>
    <w:pPr>
      <w:keepNext/>
      <w:keepLines/>
      <w:numPr>
        <w:ilvl w:val="4"/>
        <w:numId w:val="7"/>
      </w:numPr>
      <w:spacing w:before="40" w:line="300" w:lineRule="auto"/>
      <w:jc w:val="left"/>
      <w:outlineLvl w:val="4"/>
    </w:pPr>
    <w:rPr>
      <w:rFonts w:ascii="Century Gothic" w:eastAsia="Meiryo" w:hAnsi="Century Gothic"/>
      <w:color w:val="auto"/>
      <w:sz w:val="20"/>
      <w:lang w:eastAsia="ja-JP"/>
    </w:rPr>
  </w:style>
  <w:style w:type="paragraph" w:styleId="Heading6">
    <w:name w:val="heading 6"/>
    <w:basedOn w:val="Normal"/>
    <w:next w:val="Normal"/>
    <w:link w:val="Heading6Char"/>
    <w:uiPriority w:val="9"/>
    <w:semiHidden/>
    <w:unhideWhenUsed/>
    <w:qFormat/>
    <w:rsid w:val="004B655C"/>
    <w:pPr>
      <w:keepNext/>
      <w:keepLines/>
      <w:numPr>
        <w:ilvl w:val="5"/>
        <w:numId w:val="7"/>
      </w:numPr>
      <w:spacing w:before="160" w:line="300" w:lineRule="auto"/>
      <w:jc w:val="left"/>
      <w:outlineLvl w:val="5"/>
    </w:pPr>
    <w:rPr>
      <w:rFonts w:ascii="Century Gothic" w:eastAsia="Meiryo" w:hAnsi="Century Gothic"/>
      <w:b/>
      <w:bCs/>
      <w:i/>
      <w:iCs/>
      <w:color w:val="auto"/>
      <w:sz w:val="20"/>
      <w:lang w:eastAsia="ja-JP"/>
    </w:rPr>
  </w:style>
  <w:style w:type="paragraph" w:styleId="Heading7">
    <w:name w:val="heading 7"/>
    <w:basedOn w:val="Normal"/>
    <w:next w:val="Normal"/>
    <w:link w:val="Heading7Char"/>
    <w:uiPriority w:val="9"/>
    <w:semiHidden/>
    <w:unhideWhenUsed/>
    <w:qFormat/>
    <w:rsid w:val="004B655C"/>
    <w:pPr>
      <w:keepNext/>
      <w:keepLines/>
      <w:numPr>
        <w:ilvl w:val="6"/>
        <w:numId w:val="7"/>
      </w:numPr>
      <w:spacing w:before="40" w:line="300" w:lineRule="auto"/>
      <w:jc w:val="left"/>
      <w:outlineLvl w:val="6"/>
    </w:pPr>
    <w:rPr>
      <w:rFonts w:ascii="Century Gothic" w:eastAsia="Meiryo" w:hAnsi="Century Gothic"/>
      <w:i/>
      <w:iCs/>
      <w:sz w:val="20"/>
      <w:lang w:eastAsia="ja-JP"/>
    </w:rPr>
  </w:style>
  <w:style w:type="paragraph" w:styleId="Heading8">
    <w:name w:val="heading 8"/>
    <w:basedOn w:val="Normal"/>
    <w:next w:val="Normal"/>
    <w:link w:val="Heading8Char"/>
    <w:uiPriority w:val="9"/>
    <w:semiHidden/>
    <w:unhideWhenUsed/>
    <w:qFormat/>
    <w:rsid w:val="004B655C"/>
    <w:pPr>
      <w:keepNext/>
      <w:keepLines/>
      <w:numPr>
        <w:ilvl w:val="7"/>
        <w:numId w:val="7"/>
      </w:numPr>
      <w:spacing w:before="120" w:line="300" w:lineRule="auto"/>
      <w:jc w:val="left"/>
      <w:outlineLvl w:val="7"/>
    </w:pPr>
    <w:rPr>
      <w:rFonts w:ascii="Century Gothic" w:eastAsia="Meiryo" w:hAnsi="Century Gothic"/>
      <w:b/>
      <w:bCs/>
      <w:sz w:val="22"/>
      <w:szCs w:val="22"/>
      <w:lang w:eastAsia="ja-JP"/>
    </w:rPr>
  </w:style>
  <w:style w:type="paragraph" w:styleId="Heading9">
    <w:name w:val="heading 9"/>
    <w:basedOn w:val="Normal"/>
    <w:next w:val="Normal"/>
    <w:link w:val="Heading9Char"/>
    <w:uiPriority w:val="9"/>
    <w:semiHidden/>
    <w:unhideWhenUsed/>
    <w:qFormat/>
    <w:rsid w:val="004B655C"/>
    <w:pPr>
      <w:keepNext/>
      <w:keepLines/>
      <w:numPr>
        <w:ilvl w:val="8"/>
        <w:numId w:val="7"/>
      </w:numPr>
      <w:spacing w:before="40" w:line="300" w:lineRule="auto"/>
      <w:jc w:val="left"/>
      <w:outlineLvl w:val="8"/>
    </w:pPr>
    <w:rPr>
      <w:rFonts w:ascii="Century Gothic" w:eastAsia="Meiryo" w:hAnsi="Century Gothic"/>
      <w:b/>
      <w:bCs/>
      <w:i/>
      <w:iCs/>
      <w:sz w:val="22"/>
      <w:szCs w:val="22"/>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46726B"/>
    <w:pPr>
      <w:spacing w:before="240" w:line="240" w:lineRule="auto"/>
      <w:ind w:firstLine="0"/>
      <w:jc w:val="left"/>
    </w:pPr>
    <w:rPr>
      <w:i/>
    </w:rPr>
  </w:style>
  <w:style w:type="paragraph" w:customStyle="1" w:styleId="MDPI12title">
    <w:name w:val="MDPI_1.2_title"/>
    <w:next w:val="MDPI13authornames"/>
    <w:qFormat/>
    <w:rsid w:val="0046726B"/>
    <w:pPr>
      <w:adjustRightInd w:val="0"/>
      <w:snapToGrid w:val="0"/>
      <w:spacing w:after="240" w:line="400" w:lineRule="exac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basedOn w:val="MDPI31text"/>
    <w:next w:val="MDPI14history"/>
    <w:qFormat/>
    <w:rsid w:val="0046726B"/>
    <w:pPr>
      <w:spacing w:after="120"/>
      <w:ind w:firstLine="0"/>
      <w:jc w:val="left"/>
    </w:pPr>
    <w:rPr>
      <w:b/>
      <w:snapToGrid/>
    </w:rPr>
  </w:style>
  <w:style w:type="paragraph" w:customStyle="1" w:styleId="MDPI14history">
    <w:name w:val="MDPI_1.4_history"/>
    <w:basedOn w:val="MDPI62Acknowledgments"/>
    <w:next w:val="Normal"/>
    <w:qFormat/>
    <w:rsid w:val="0046726B"/>
    <w:pPr>
      <w:ind w:left="113"/>
      <w:jc w:val="left"/>
    </w:pPr>
    <w:rPr>
      <w:snapToGrid/>
    </w:rPr>
  </w:style>
  <w:style w:type="paragraph" w:customStyle="1" w:styleId="MDPI16affiliation">
    <w:name w:val="MDPI_1.6_affiliation"/>
    <w:basedOn w:val="MDPI62Acknowledgments"/>
    <w:qFormat/>
    <w:rsid w:val="0046726B"/>
    <w:pPr>
      <w:spacing w:before="0"/>
      <w:ind w:left="311" w:hanging="198"/>
      <w:jc w:val="left"/>
    </w:pPr>
    <w:rPr>
      <w:snapToGrid/>
      <w:szCs w:val="18"/>
    </w:rPr>
  </w:style>
  <w:style w:type="paragraph" w:customStyle="1" w:styleId="MDPI17abstract">
    <w:name w:val="MDPI_1.7_abstract"/>
    <w:basedOn w:val="MDPI31text"/>
    <w:next w:val="MDPI18keywords"/>
    <w:qFormat/>
    <w:rsid w:val="0046726B"/>
    <w:pPr>
      <w:spacing w:before="240"/>
      <w:ind w:left="113" w:firstLine="0"/>
    </w:pPr>
    <w:rPr>
      <w:snapToGrid/>
    </w:rPr>
  </w:style>
  <w:style w:type="paragraph" w:customStyle="1" w:styleId="MDPI18keywords">
    <w:name w:val="MDPI_1.8_keywords"/>
    <w:basedOn w:val="MDPI31text"/>
    <w:next w:val="Normal"/>
    <w:qFormat/>
    <w:rsid w:val="0046726B"/>
    <w:pPr>
      <w:spacing w:before="240"/>
      <w:ind w:left="113" w:firstLine="0"/>
    </w:pPr>
  </w:style>
  <w:style w:type="paragraph" w:customStyle="1" w:styleId="MDPI19line">
    <w:name w:val="MDPI_1.9_line"/>
    <w:basedOn w:val="MDPI31text"/>
    <w:qFormat/>
    <w:rsid w:val="0046726B"/>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46726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46726B"/>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46726B"/>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46726B"/>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46726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46726B"/>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46726B"/>
    <w:pPr>
      <w:adjustRightInd w:val="0"/>
      <w:snapToGrid w:val="0"/>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46726B"/>
    <w:pPr>
      <w:ind w:firstLine="0"/>
    </w:pPr>
  </w:style>
  <w:style w:type="paragraph" w:customStyle="1" w:styleId="MDPI33textspaceafter">
    <w:name w:val="MDPI_3.3_text_space_after"/>
    <w:basedOn w:val="MDPI31text"/>
    <w:qFormat/>
    <w:rsid w:val="0046726B"/>
    <w:pPr>
      <w:spacing w:after="240"/>
    </w:pPr>
  </w:style>
  <w:style w:type="paragraph" w:customStyle="1" w:styleId="MDPI34textspacebefore">
    <w:name w:val="MDPI_3.4_text_space_before"/>
    <w:basedOn w:val="MDPI31text"/>
    <w:qFormat/>
    <w:rsid w:val="0046726B"/>
    <w:pPr>
      <w:spacing w:before="240"/>
    </w:pPr>
  </w:style>
  <w:style w:type="paragraph" w:customStyle="1" w:styleId="MDPI35textbeforelist">
    <w:name w:val="MDPI_3.5_text_before_list"/>
    <w:basedOn w:val="MDPI31text"/>
    <w:qFormat/>
    <w:rsid w:val="0046726B"/>
    <w:pPr>
      <w:spacing w:after="120"/>
    </w:pPr>
  </w:style>
  <w:style w:type="paragraph" w:customStyle="1" w:styleId="MDPI36textafterlist">
    <w:name w:val="MDPI_3.6_text_after_list"/>
    <w:basedOn w:val="MDPI31text"/>
    <w:qFormat/>
    <w:rsid w:val="0046726B"/>
    <w:pPr>
      <w:spacing w:before="120"/>
    </w:pPr>
  </w:style>
  <w:style w:type="paragraph" w:customStyle="1" w:styleId="MDPI37itemize">
    <w:name w:val="MDPI_3.7_itemize"/>
    <w:basedOn w:val="MDPI31text"/>
    <w:qFormat/>
    <w:rsid w:val="0046726B"/>
    <w:pPr>
      <w:numPr>
        <w:numId w:val="1"/>
      </w:numPr>
      <w:ind w:left="425" w:hanging="425"/>
    </w:pPr>
  </w:style>
  <w:style w:type="paragraph" w:customStyle="1" w:styleId="MDPI38bullet">
    <w:name w:val="MDPI_3.8_bullet"/>
    <w:basedOn w:val="MDPI31text"/>
    <w:qFormat/>
    <w:rsid w:val="0046726B"/>
    <w:pPr>
      <w:numPr>
        <w:numId w:val="2"/>
      </w:numPr>
      <w:ind w:left="425" w:hanging="425"/>
    </w:pPr>
  </w:style>
  <w:style w:type="paragraph" w:customStyle="1" w:styleId="MDPI39equation">
    <w:name w:val="MDPI_3.9_equation"/>
    <w:basedOn w:val="MDPI31text"/>
    <w:qFormat/>
    <w:rsid w:val="0046726B"/>
    <w:pPr>
      <w:spacing w:before="120" w:after="120"/>
      <w:ind w:left="709" w:firstLine="0"/>
      <w:jc w:val="center"/>
    </w:pPr>
  </w:style>
  <w:style w:type="paragraph" w:customStyle="1" w:styleId="MDPI3aequationnumber">
    <w:name w:val="MDPI_3.a_equation_number"/>
    <w:basedOn w:val="MDPI31text"/>
    <w:qFormat/>
    <w:rsid w:val="0046726B"/>
    <w:pPr>
      <w:spacing w:before="120" w:after="120" w:line="240" w:lineRule="auto"/>
      <w:ind w:firstLine="0"/>
      <w:jc w:val="right"/>
    </w:pPr>
  </w:style>
  <w:style w:type="paragraph" w:customStyle="1" w:styleId="MDPI62Acknowledgments">
    <w:name w:val="MDPI_6.2_Acknowledgments"/>
    <w:qFormat/>
    <w:rsid w:val="0046726B"/>
    <w:pPr>
      <w:adjustRightInd w:val="0"/>
      <w:snapToGrid w:val="0"/>
      <w:spacing w:before="120" w:line="200" w:lineRule="atLeast"/>
      <w:jc w:val="both"/>
    </w:pPr>
    <w:rPr>
      <w:rFonts w:ascii="Palatino Linotype" w:eastAsia="Times New Roman" w:hAnsi="Palatino Linotype"/>
      <w:snapToGrid w:val="0"/>
      <w:color w:val="000000"/>
      <w:sz w:val="18"/>
      <w:lang w:val="en-US" w:eastAsia="de-DE" w:bidi="en-US"/>
    </w:rPr>
  </w:style>
  <w:style w:type="paragraph" w:customStyle="1" w:styleId="MDPI41tablecaption">
    <w:name w:val="MDPI_4.1_table_caption"/>
    <w:basedOn w:val="MDPI62Acknowledgments"/>
    <w:qFormat/>
    <w:rsid w:val="0046726B"/>
    <w:pPr>
      <w:spacing w:before="240" w:after="120" w:line="260" w:lineRule="atLeast"/>
      <w:ind w:left="425" w:right="425"/>
    </w:pPr>
    <w:rPr>
      <w:snapToGrid/>
      <w:szCs w:val="22"/>
    </w:rPr>
  </w:style>
  <w:style w:type="paragraph" w:customStyle="1" w:styleId="MDPI42tablebody">
    <w:name w:val="MDPI_4.2_table_body"/>
    <w:qFormat/>
    <w:rsid w:val="007D1435"/>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basedOn w:val="MDPI41tablecaption"/>
    <w:next w:val="MDPI31text"/>
    <w:qFormat/>
    <w:rsid w:val="0046726B"/>
    <w:pPr>
      <w:spacing w:before="0"/>
      <w:ind w:left="0" w:right="0"/>
    </w:pPr>
  </w:style>
  <w:style w:type="paragraph" w:customStyle="1" w:styleId="MDPI51figurecaption">
    <w:name w:val="MDPI_5.1_figure_caption"/>
    <w:basedOn w:val="MDPI62Acknowledgments"/>
    <w:qFormat/>
    <w:rsid w:val="0046726B"/>
    <w:pPr>
      <w:spacing w:after="240" w:line="260" w:lineRule="atLeast"/>
      <w:ind w:left="425" w:right="425"/>
    </w:pPr>
    <w:rPr>
      <w:snapToGrid/>
    </w:rPr>
  </w:style>
  <w:style w:type="paragraph" w:customStyle="1" w:styleId="MDPI52figure">
    <w:name w:val="MDPI_5.2_figure"/>
    <w:qFormat/>
    <w:rsid w:val="0046726B"/>
    <w:pPr>
      <w:jc w:val="center"/>
    </w:pPr>
    <w:rPr>
      <w:rFonts w:ascii="Palatino Linotype" w:eastAsia="Times New Roman" w:hAnsi="Palatino Linotype"/>
      <w:snapToGrid w:val="0"/>
      <w:color w:val="000000"/>
      <w:sz w:val="24"/>
      <w:lang w:val="en-US" w:eastAsia="de-DE" w:bidi="en-US"/>
    </w:rPr>
  </w:style>
  <w:style w:type="paragraph" w:customStyle="1" w:styleId="MDPI61Supplementary">
    <w:name w:val="MDPI_6.1_Supplementary"/>
    <w:basedOn w:val="MDPI62Acknowledgments"/>
    <w:qFormat/>
    <w:rsid w:val="0046726B"/>
    <w:pPr>
      <w:spacing w:before="240"/>
    </w:pPr>
    <w:rPr>
      <w:lang w:eastAsia="en-US"/>
    </w:rPr>
  </w:style>
  <w:style w:type="paragraph" w:customStyle="1" w:styleId="MDPI63AuthorContributions">
    <w:name w:val="MDPI_6.3_AuthorContributions"/>
    <w:basedOn w:val="MDPI62Acknowledgments"/>
    <w:qFormat/>
    <w:rsid w:val="0046726B"/>
    <w:rPr>
      <w:rFonts w:eastAsia="SimSun"/>
      <w:color w:val="auto"/>
      <w:lang w:eastAsia="en-US"/>
    </w:rPr>
  </w:style>
  <w:style w:type="paragraph" w:customStyle="1" w:styleId="MDPI64CoI">
    <w:name w:val="MDPI_6.4_CoI"/>
    <w:basedOn w:val="MDPI62Acknowledgments"/>
    <w:qFormat/>
    <w:rsid w:val="0046726B"/>
  </w:style>
  <w:style w:type="paragraph" w:customStyle="1" w:styleId="MDPI81theorem">
    <w:name w:val="MDPI_8.1_theorem"/>
    <w:basedOn w:val="MDPI32textnoindent"/>
    <w:qFormat/>
    <w:rsid w:val="0046726B"/>
    <w:rPr>
      <w:i/>
    </w:rPr>
  </w:style>
  <w:style w:type="paragraph" w:customStyle="1" w:styleId="MDPI82proof">
    <w:name w:val="MDPI_8.2_proof"/>
    <w:basedOn w:val="MDPI32textnoindent"/>
    <w:qFormat/>
    <w:rsid w:val="0046726B"/>
  </w:style>
  <w:style w:type="paragraph" w:customStyle="1" w:styleId="MDPIfooterfirstpage">
    <w:name w:val="MDPI_footer_firstpage"/>
    <w:basedOn w:val="Normal"/>
    <w:qFormat/>
    <w:rsid w:val="0046726B"/>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46726B"/>
    <w:pPr>
      <w:adjustRightInd w:val="0"/>
      <w:snapToGrid w:val="0"/>
      <w:spacing w:line="260" w:lineRule="atLeast"/>
      <w:ind w:firstLine="425"/>
      <w:jc w:val="both"/>
    </w:pPr>
    <w:rPr>
      <w:rFonts w:ascii="Palatino Linotype" w:eastAsia="Times New Roman" w:hAnsi="Palatino Linotype"/>
      <w:snapToGrid w:val="0"/>
      <w:color w:val="000000"/>
      <w:szCs w:val="22"/>
      <w:lang w:val="en-US" w:eastAsia="de-DE" w:bidi="en-US"/>
    </w:rPr>
  </w:style>
  <w:style w:type="paragraph" w:customStyle="1" w:styleId="MDPI23heading3">
    <w:name w:val="MDPI_2.3_heading3"/>
    <w:basedOn w:val="MDPI31text"/>
    <w:qFormat/>
    <w:rsid w:val="0046726B"/>
    <w:pPr>
      <w:spacing w:before="240" w:after="120"/>
      <w:ind w:firstLine="0"/>
      <w:jc w:val="left"/>
      <w:outlineLvl w:val="2"/>
    </w:pPr>
  </w:style>
  <w:style w:type="paragraph" w:customStyle="1" w:styleId="MDPI21heading1">
    <w:name w:val="MDPI_2.1_heading1"/>
    <w:basedOn w:val="MDPI23heading3"/>
    <w:qFormat/>
    <w:rsid w:val="0046726B"/>
    <w:pPr>
      <w:outlineLvl w:val="0"/>
    </w:pPr>
    <w:rPr>
      <w:b/>
    </w:rPr>
  </w:style>
  <w:style w:type="paragraph" w:customStyle="1" w:styleId="MDPI22heading2">
    <w:name w:val="MDPI_2.2_heading2"/>
    <w:basedOn w:val="Normal"/>
    <w:qFormat/>
    <w:rsid w:val="0046726B"/>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46726B"/>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46726B"/>
    <w:pPr>
      <w:spacing w:line="240" w:lineRule="auto"/>
    </w:pPr>
    <w:rPr>
      <w:sz w:val="18"/>
      <w:szCs w:val="18"/>
    </w:rPr>
  </w:style>
  <w:style w:type="character" w:customStyle="1" w:styleId="BalloonTextChar">
    <w:name w:val="Balloon Text Char"/>
    <w:link w:val="BalloonText"/>
    <w:uiPriority w:val="99"/>
    <w:semiHidden/>
    <w:rsid w:val="0046726B"/>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46726B"/>
  </w:style>
  <w:style w:type="table" w:customStyle="1" w:styleId="MDPI41threelinetable">
    <w:name w:val="MDPI_4.1_three_line_table"/>
    <w:basedOn w:val="TableNormal"/>
    <w:uiPriority w:val="99"/>
    <w:rsid w:val="007D1435"/>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FB0D48"/>
    <w:rPr>
      <w:color w:val="0563C1"/>
      <w:u w:val="single"/>
    </w:rPr>
  </w:style>
  <w:style w:type="character" w:customStyle="1" w:styleId="UnresolvedMention1">
    <w:name w:val="Unresolved Mention1"/>
    <w:uiPriority w:val="99"/>
    <w:semiHidden/>
    <w:unhideWhenUsed/>
    <w:rsid w:val="00C243C9"/>
    <w:rPr>
      <w:color w:val="605E5C"/>
      <w:shd w:val="clear" w:color="auto" w:fill="E1DFDD"/>
    </w:rPr>
  </w:style>
  <w:style w:type="table" w:styleId="PlainTable4">
    <w:name w:val="Plain Table 4"/>
    <w:basedOn w:val="TableNormal"/>
    <w:uiPriority w:val="44"/>
    <w:rsid w:val="00AE348C"/>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ListParagraph">
    <w:name w:val="List Paragraph"/>
    <w:basedOn w:val="Normal"/>
    <w:uiPriority w:val="34"/>
    <w:qFormat/>
    <w:rsid w:val="005468B0"/>
    <w:pPr>
      <w:spacing w:after="160" w:line="300" w:lineRule="auto"/>
      <w:ind w:left="720"/>
      <w:contextualSpacing/>
      <w:jc w:val="left"/>
    </w:pPr>
    <w:rPr>
      <w:rFonts w:ascii="Arial Narrow" w:eastAsia="Meiryo" w:hAnsi="Arial Narrow" w:cs="Arial"/>
      <w:color w:val="auto"/>
      <w:sz w:val="22"/>
      <w:szCs w:val="22"/>
      <w:lang w:eastAsia="ja-JP"/>
    </w:rPr>
  </w:style>
  <w:style w:type="character" w:customStyle="1" w:styleId="Heading1Char">
    <w:name w:val="Heading 1 Char"/>
    <w:basedOn w:val="DefaultParagraphFont"/>
    <w:link w:val="Heading1"/>
    <w:uiPriority w:val="9"/>
    <w:rsid w:val="004B655C"/>
    <w:rPr>
      <w:rFonts w:ascii="Arial Narrow" w:eastAsia="Meiryo" w:hAnsi="Arial Narrow" w:cs="Arial"/>
      <w:color w:val="B01513"/>
      <w:sz w:val="22"/>
      <w:szCs w:val="22"/>
      <w:lang w:val="en-US" w:eastAsia="ja-JP"/>
    </w:rPr>
  </w:style>
  <w:style w:type="character" w:customStyle="1" w:styleId="Heading2Char">
    <w:name w:val="Heading 2 Char"/>
    <w:basedOn w:val="DefaultParagraphFont"/>
    <w:link w:val="Heading2"/>
    <w:uiPriority w:val="9"/>
    <w:rsid w:val="004B655C"/>
    <w:rPr>
      <w:rFonts w:ascii="Century Gothic" w:eastAsia="Meiryo" w:hAnsi="Century Gothic"/>
      <w:color w:val="404040"/>
      <w:sz w:val="24"/>
      <w:szCs w:val="24"/>
      <w:lang w:val="en-US" w:eastAsia="ja-JP"/>
    </w:rPr>
  </w:style>
  <w:style w:type="character" w:customStyle="1" w:styleId="Heading3Char">
    <w:name w:val="Heading 3 Char"/>
    <w:basedOn w:val="DefaultParagraphFont"/>
    <w:link w:val="Heading3"/>
    <w:uiPriority w:val="9"/>
    <w:rsid w:val="004B655C"/>
    <w:rPr>
      <w:rFonts w:ascii="Century Gothic" w:eastAsia="Meiryo" w:hAnsi="Century Gothic"/>
      <w:color w:val="B01513"/>
      <w:sz w:val="22"/>
      <w:szCs w:val="22"/>
      <w:lang w:val="en-US" w:eastAsia="ja-JP"/>
    </w:rPr>
  </w:style>
  <w:style w:type="character" w:customStyle="1" w:styleId="Heading4Char">
    <w:name w:val="Heading 4 Char"/>
    <w:basedOn w:val="DefaultParagraphFont"/>
    <w:link w:val="Heading4"/>
    <w:uiPriority w:val="9"/>
    <w:rsid w:val="004B655C"/>
    <w:rPr>
      <w:rFonts w:ascii="Century Gothic" w:eastAsia="Meiryo" w:hAnsi="Century Gothic"/>
      <w:b/>
      <w:bCs/>
      <w:color w:val="000000"/>
      <w:lang w:val="en-US" w:eastAsia="ja-JP"/>
    </w:rPr>
  </w:style>
  <w:style w:type="character" w:customStyle="1" w:styleId="Heading5Char">
    <w:name w:val="Heading 5 Char"/>
    <w:basedOn w:val="DefaultParagraphFont"/>
    <w:link w:val="Heading5"/>
    <w:uiPriority w:val="9"/>
    <w:semiHidden/>
    <w:rsid w:val="004B655C"/>
    <w:rPr>
      <w:rFonts w:ascii="Century Gothic" w:eastAsia="Meiryo" w:hAnsi="Century Gothic"/>
      <w:lang w:val="en-US" w:eastAsia="ja-JP"/>
    </w:rPr>
  </w:style>
  <w:style w:type="character" w:customStyle="1" w:styleId="Heading6Char">
    <w:name w:val="Heading 6 Char"/>
    <w:basedOn w:val="DefaultParagraphFont"/>
    <w:link w:val="Heading6"/>
    <w:uiPriority w:val="9"/>
    <w:semiHidden/>
    <w:rsid w:val="004B655C"/>
    <w:rPr>
      <w:rFonts w:ascii="Century Gothic" w:eastAsia="Meiryo" w:hAnsi="Century Gothic"/>
      <w:b/>
      <w:bCs/>
      <w:i/>
      <w:iCs/>
      <w:lang w:val="en-US" w:eastAsia="ja-JP"/>
    </w:rPr>
  </w:style>
  <w:style w:type="character" w:customStyle="1" w:styleId="Heading7Char">
    <w:name w:val="Heading 7 Char"/>
    <w:basedOn w:val="DefaultParagraphFont"/>
    <w:link w:val="Heading7"/>
    <w:uiPriority w:val="9"/>
    <w:semiHidden/>
    <w:rsid w:val="004B655C"/>
    <w:rPr>
      <w:rFonts w:ascii="Century Gothic" w:eastAsia="Meiryo" w:hAnsi="Century Gothic"/>
      <w:i/>
      <w:iCs/>
      <w:color w:val="000000"/>
      <w:lang w:val="en-US" w:eastAsia="ja-JP"/>
    </w:rPr>
  </w:style>
  <w:style w:type="character" w:customStyle="1" w:styleId="Heading8Char">
    <w:name w:val="Heading 8 Char"/>
    <w:basedOn w:val="DefaultParagraphFont"/>
    <w:link w:val="Heading8"/>
    <w:uiPriority w:val="9"/>
    <w:semiHidden/>
    <w:rsid w:val="004B655C"/>
    <w:rPr>
      <w:rFonts w:ascii="Century Gothic" w:eastAsia="Meiryo" w:hAnsi="Century Gothic"/>
      <w:b/>
      <w:bCs/>
      <w:color w:val="000000"/>
      <w:sz w:val="22"/>
      <w:szCs w:val="22"/>
      <w:lang w:val="en-US" w:eastAsia="ja-JP"/>
    </w:rPr>
  </w:style>
  <w:style w:type="character" w:customStyle="1" w:styleId="Heading9Char">
    <w:name w:val="Heading 9 Char"/>
    <w:basedOn w:val="DefaultParagraphFont"/>
    <w:link w:val="Heading9"/>
    <w:uiPriority w:val="9"/>
    <w:semiHidden/>
    <w:rsid w:val="004B655C"/>
    <w:rPr>
      <w:rFonts w:ascii="Century Gothic" w:eastAsia="Meiryo" w:hAnsi="Century Gothic"/>
      <w:b/>
      <w:bCs/>
      <w:i/>
      <w:iCs/>
      <w:color w:val="000000"/>
      <w:sz w:val="22"/>
      <w:szCs w:val="22"/>
      <w:lang w:val="en-US" w:eastAsia="ja-JP"/>
    </w:rPr>
  </w:style>
  <w:style w:type="paragraph" w:styleId="BodyTextIndent">
    <w:name w:val="Body Text Indent"/>
    <w:basedOn w:val="Normal"/>
    <w:link w:val="BodyTextIndentChar"/>
    <w:rsid w:val="001219F0"/>
    <w:pPr>
      <w:spacing w:line="240" w:lineRule="auto"/>
      <w:ind w:left="720"/>
      <w:jc w:val="left"/>
    </w:pPr>
    <w:rPr>
      <w:i/>
      <w:color w:val="auto"/>
      <w:lang w:val="en-GB" w:eastAsia="en-US"/>
    </w:rPr>
  </w:style>
  <w:style w:type="character" w:customStyle="1" w:styleId="BodyTextIndentChar">
    <w:name w:val="Body Text Indent Char"/>
    <w:basedOn w:val="DefaultParagraphFont"/>
    <w:link w:val="BodyTextIndent"/>
    <w:rsid w:val="001219F0"/>
    <w:rPr>
      <w:rFonts w:ascii="Times New Roman" w:eastAsia="Times New Roman" w:hAnsi="Times New Roman"/>
      <w:i/>
      <w:sz w:val="24"/>
      <w:lang w:eastAsia="en-US"/>
    </w:rPr>
  </w:style>
  <w:style w:type="table" w:customStyle="1" w:styleId="TableGrid1">
    <w:name w:val="Table Grid1"/>
    <w:basedOn w:val="TableNormal"/>
    <w:next w:val="TableGrid"/>
    <w:uiPriority w:val="39"/>
    <w:rsid w:val="00CE271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24654B"/>
    <w:rPr>
      <w:rFonts w:ascii="Arial Narrow" w:eastAsiaTheme="minorEastAsia" w:hAnsi="Arial Narrow" w:cs="Arial"/>
      <w:sz w:val="22"/>
      <w:szCs w:val="22"/>
      <w:lang w:val="en-US" w:eastAsia="ja-JP"/>
    </w:rPr>
  </w:style>
  <w:style w:type="character" w:styleId="CommentReference">
    <w:name w:val="annotation reference"/>
    <w:basedOn w:val="DefaultParagraphFont"/>
    <w:uiPriority w:val="99"/>
    <w:semiHidden/>
    <w:unhideWhenUsed/>
    <w:rsid w:val="00DE3E27"/>
    <w:rPr>
      <w:sz w:val="16"/>
      <w:szCs w:val="16"/>
    </w:rPr>
  </w:style>
  <w:style w:type="paragraph" w:styleId="CommentText">
    <w:name w:val="annotation text"/>
    <w:basedOn w:val="Normal"/>
    <w:link w:val="CommentTextChar"/>
    <w:uiPriority w:val="99"/>
    <w:semiHidden/>
    <w:unhideWhenUsed/>
    <w:rsid w:val="00DE3E27"/>
    <w:pPr>
      <w:spacing w:line="240" w:lineRule="auto"/>
    </w:pPr>
    <w:rPr>
      <w:sz w:val="20"/>
    </w:rPr>
  </w:style>
  <w:style w:type="character" w:customStyle="1" w:styleId="CommentTextChar">
    <w:name w:val="Comment Text Char"/>
    <w:basedOn w:val="DefaultParagraphFont"/>
    <w:link w:val="CommentText"/>
    <w:uiPriority w:val="99"/>
    <w:semiHidden/>
    <w:rsid w:val="00DE3E27"/>
    <w:rPr>
      <w:rFonts w:ascii="Times New Roman" w:eastAsia="Times New Roman" w:hAnsi="Times New Roman"/>
      <w:color w:val="000000"/>
      <w:lang w:val="en-US" w:eastAsia="de-DE"/>
    </w:rPr>
  </w:style>
  <w:style w:type="paragraph" w:styleId="CommentSubject">
    <w:name w:val="annotation subject"/>
    <w:basedOn w:val="CommentText"/>
    <w:next w:val="CommentText"/>
    <w:link w:val="CommentSubjectChar"/>
    <w:uiPriority w:val="99"/>
    <w:semiHidden/>
    <w:unhideWhenUsed/>
    <w:rsid w:val="00DE3E27"/>
    <w:rPr>
      <w:b/>
      <w:bCs/>
    </w:rPr>
  </w:style>
  <w:style w:type="character" w:customStyle="1" w:styleId="CommentSubjectChar">
    <w:name w:val="Comment Subject Char"/>
    <w:basedOn w:val="CommentTextChar"/>
    <w:link w:val="CommentSubject"/>
    <w:uiPriority w:val="99"/>
    <w:semiHidden/>
    <w:rsid w:val="00DE3E27"/>
    <w:rPr>
      <w:rFonts w:ascii="Times New Roman" w:eastAsia="Times New Roman" w:hAnsi="Times New Roman"/>
      <w:b/>
      <w:bCs/>
      <w:color w:val="000000"/>
      <w:lang w:val="en-US" w:eastAsia="de-DE"/>
    </w:rPr>
  </w:style>
  <w:style w:type="character" w:styleId="FollowedHyperlink">
    <w:name w:val="FollowedHyperlink"/>
    <w:basedOn w:val="DefaultParagraphFont"/>
    <w:uiPriority w:val="99"/>
    <w:semiHidden/>
    <w:unhideWhenUsed/>
    <w:rsid w:val="00B90334"/>
    <w:rPr>
      <w:color w:val="954F72" w:themeColor="followedHyperlink"/>
      <w:u w:val="single"/>
    </w:rPr>
  </w:style>
  <w:style w:type="character" w:styleId="UnresolvedMention">
    <w:name w:val="Unresolved Mention"/>
    <w:basedOn w:val="DefaultParagraphFont"/>
    <w:uiPriority w:val="99"/>
    <w:semiHidden/>
    <w:unhideWhenUsed/>
    <w:rsid w:val="00117D0D"/>
    <w:rPr>
      <w:color w:val="605E5C"/>
      <w:shd w:val="clear" w:color="auto" w:fill="E1DFDD"/>
    </w:rPr>
  </w:style>
  <w:style w:type="paragraph" w:customStyle="1" w:styleId="Default">
    <w:name w:val="Default"/>
    <w:rsid w:val="00CB571A"/>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DF7A86"/>
    <w:rPr>
      <w:rFonts w:ascii="Times New Roman" w:eastAsia="Times New Roman" w:hAnsi="Times New Roman"/>
      <w:color w:val="000000"/>
      <w:sz w:val="24"/>
      <w:lang w:val="en-US" w:eastAsia="de-DE"/>
    </w:rPr>
  </w:style>
  <w:style w:type="paragraph" w:styleId="Caption">
    <w:name w:val="caption"/>
    <w:basedOn w:val="Normal"/>
    <w:next w:val="Normal"/>
    <w:uiPriority w:val="35"/>
    <w:unhideWhenUsed/>
    <w:qFormat/>
    <w:rsid w:val="00CE7806"/>
    <w:pPr>
      <w:spacing w:after="200" w:line="360" w:lineRule="auto"/>
      <w:jc w:val="left"/>
    </w:pPr>
    <w:rPr>
      <w:rFonts w:ascii="Arial" w:eastAsiaTheme="minorHAnsi" w:hAnsi="Arial" w:cstheme="minorBidi"/>
      <w:i/>
      <w:iCs/>
      <w:color w:val="44546A" w:themeColor="text2"/>
      <w:sz w:val="18"/>
      <w:szCs w:val="18"/>
      <w:lang w:val="en-GB" w:eastAsia="en-US"/>
    </w:rPr>
  </w:style>
  <w:style w:type="numbering" w:customStyle="1" w:styleId="CurrentList3">
    <w:name w:val="Current List3"/>
    <w:uiPriority w:val="99"/>
    <w:rsid w:val="00E07E64"/>
    <w:pPr>
      <w:numPr>
        <w:numId w:val="20"/>
      </w:numPr>
    </w:pPr>
  </w:style>
  <w:style w:type="table" w:styleId="GridTable5Dark-Accent6">
    <w:name w:val="Grid Table 5 Dark Accent 6"/>
    <w:basedOn w:val="TableNormal"/>
    <w:uiPriority w:val="50"/>
    <w:rsid w:val="00F2266F"/>
    <w:rPr>
      <w:rFonts w:asciiTheme="minorHAnsi" w:eastAsiaTheme="minorHAnsi" w:hAnsiTheme="minorHAnsi" w:cstheme="minorBidi"/>
      <w:sz w:val="24"/>
      <w:szCs w:val="24"/>
      <w:lang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2-Accent3">
    <w:name w:val="Grid Table 2 Accent 3"/>
    <w:basedOn w:val="TableNormal"/>
    <w:uiPriority w:val="47"/>
    <w:rsid w:val="00906FD0"/>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906F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125F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
    <w:name w:val="List Table 1 Light"/>
    <w:basedOn w:val="TableNormal"/>
    <w:uiPriority w:val="46"/>
    <w:rsid w:val="00E125F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5">
    <w:name w:val="List Table 6 Colorful Accent 5"/>
    <w:basedOn w:val="TableNormal"/>
    <w:uiPriority w:val="51"/>
    <w:rsid w:val="00391F22"/>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
    <w:name w:val="List Table 6 Colorful"/>
    <w:basedOn w:val="TableNormal"/>
    <w:uiPriority w:val="51"/>
    <w:rsid w:val="00391F22"/>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ristina.carmichael@aru.ac.uk"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aledenvelope.com/help/simple-randomiser/student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o116@pgr.aru.ac.uk"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ee.smith@aru.ac.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o.wallis@cpft.nhs.uk"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49449-904C-4F15-9C8E-2D6DADCF6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34965</Words>
  <Characters>199306</Characters>
  <Application>Microsoft Office Word</Application>
  <DocSecurity>0</DocSecurity>
  <Lines>1660</Lines>
  <Paragraphs>467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233804</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albertrupertsmith@outlook.com</cp:lastModifiedBy>
  <cp:revision>2</cp:revision>
  <dcterms:created xsi:type="dcterms:W3CDTF">2022-01-24T12:39:00Z</dcterms:created>
  <dcterms:modified xsi:type="dcterms:W3CDTF">2022-01-24T12:39:00Z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http://www.zotero.org/styles/elsevier-with-titles</vt:lpwstr>
  </property>
  <property fmtid="{D5CDD505-2E9C-101B-9397-08002B2CF9AE}" pid="13" name="Mendeley Recent Style Name 5_1">
    <vt:lpwstr>Elsevier (numeric, with titles)</vt:lpwstr>
  </property>
  <property fmtid="{D5CDD505-2E9C-101B-9397-08002B2CF9AE}" pid="14" name="Mendeley Recent Style Id 6_1">
    <vt:lpwstr>http://www.zotero.org/styles/elsevier-without-titles</vt:lpwstr>
  </property>
  <property fmtid="{D5CDD505-2E9C-101B-9397-08002B2CF9AE}" pid="15" name="Mendeley Recent Style Name 6_1">
    <vt:lpwstr>Elsevier (numeric, without titles)</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92d9534a-7b54-302f-b3eb-6fc31233bd0f</vt:lpwstr>
  </property>
  <property fmtid="{D5CDD505-2E9C-101B-9397-08002B2CF9AE}" pid="24" name="Mendeley Citation Style_1">
    <vt:lpwstr>http://www.zotero.org/styles/elsevier-with-titles</vt:lpwstr>
  </property>
</Properties>
</file>